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F80E" w14:textId="3832B9B9" w:rsidR="00A01401" w:rsidRDefault="00A01401" w:rsidP="00A01401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</w:pPr>
      <w:r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"PASS IT BACK, BROTHER</w:t>
      </w:r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!"</w:t>
      </w:r>
      <w:r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– 2022 SPRING CAMPAIGN</w:t>
      </w:r>
    </w:p>
    <w:p w14:paraId="424F0AA9" w14:textId="77777777" w:rsidR="00A01401" w:rsidRDefault="00A01401" w:rsidP="00A01401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</w:pPr>
    </w:p>
    <w:p w14:paraId="017F93C9" w14:textId="165549FB" w:rsidR="00A01401" w:rsidRDefault="00A01401" w:rsidP="00A01401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</w:pPr>
      <w:r w:rsidRPr="001E0B36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6103F25B" wp14:editId="6F758009">
            <wp:extent cx="3664185" cy="494665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87" cy="495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66F47" w14:textId="77777777" w:rsidR="00A01401" w:rsidRDefault="00A01401" w:rsidP="00A0140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</w:pPr>
    </w:p>
    <w:p w14:paraId="6B3F1064" w14:textId="6D58C7D0" w:rsidR="00A01401" w:rsidRPr="00456A81" w:rsidRDefault="00A01401" w:rsidP="00A0140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</w:pP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For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fourth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year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running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,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"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Pass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it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Back,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Brother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!"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campaign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to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collect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used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mobile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phones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is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being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run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jointly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by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Jane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Goodall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Institute,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KÖVET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Association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,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Foundation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for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Africa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, and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Association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for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Protection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of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Children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. The University of Pécs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joined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initiative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3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years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ago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. The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campaign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in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spring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of 2022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was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organized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by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University of Pécs in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framework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of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UP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Green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University Program,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with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25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collection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points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, and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participants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managed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to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collect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a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total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of 1169 mobile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phones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.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There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were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several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enthusiastic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new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registrations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,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but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picture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is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also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shaded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by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fortunate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fact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that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previous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participants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of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camp</w:t>
      </w:r>
      <w:r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aign</w:t>
      </w:r>
      <w:proofErr w:type="spellEnd"/>
      <w:r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had </w:t>
      </w:r>
      <w:proofErr w:type="spellStart"/>
      <w:r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done</w:t>
      </w:r>
      <w:proofErr w:type="spellEnd"/>
      <w:r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a </w:t>
      </w:r>
      <w:proofErr w:type="spellStart"/>
      <w:r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thorough</w:t>
      </w:r>
      <w:proofErr w:type="spellEnd"/>
      <w:r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collecting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in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previous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years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,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so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they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were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able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to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collect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fewer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items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but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with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greater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awareness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.</w:t>
      </w:r>
    </w:p>
    <w:p w14:paraId="6D64CE54" w14:textId="2AFCFFAB" w:rsidR="00A01401" w:rsidRPr="00456A81" w:rsidRDefault="00A01401" w:rsidP="00A0140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</w:pPr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"The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Green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University Program of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UP is a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catalyst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for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green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innovations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and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initiatives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aimed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at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achieving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SDGs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. The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existence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and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quality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of life of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future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generations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will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depend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largely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on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our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ability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to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transform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way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we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think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about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world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,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our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environment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, and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our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lives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.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Are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we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willing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to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change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our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habits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so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not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to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exploit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our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natural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resources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,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but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to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protect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our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environment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,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conserve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biodiversity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and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live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sustainably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? The University of Pécs is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at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forefront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of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this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mission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in </w:t>
      </w:r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lastRenderedPageBreak/>
        <w:t xml:space="preserve">Hungary, and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thus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,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together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with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its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partners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,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it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is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constantly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initiating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awareness-raising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actions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" -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said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Tünde Kulcsár</w:t>
      </w:r>
      <w:r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, Program </w:t>
      </w:r>
      <w:proofErr w:type="spellStart"/>
      <w:r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Coordinator</w:t>
      </w:r>
      <w:proofErr w:type="spellEnd"/>
      <w:r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of </w:t>
      </w:r>
      <w:proofErr w:type="spellStart"/>
      <w:r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Green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University</w:t>
      </w:r>
      <w:r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of </w:t>
      </w:r>
      <w:proofErr w:type="spellStart"/>
      <w:r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UP</w:t>
      </w:r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.</w:t>
      </w:r>
    </w:p>
    <w:p w14:paraId="4F4C4C0C" w14:textId="77777777" w:rsidR="00A01401" w:rsidRPr="00456A81" w:rsidRDefault="00A01401" w:rsidP="00A0140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</w:pPr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</w:p>
    <w:p w14:paraId="3D0E58FA" w14:textId="784C009A" w:rsidR="00A01401" w:rsidRPr="00456A81" w:rsidRDefault="00A01401" w:rsidP="00A0140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</w:pPr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The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aim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of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campaign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is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for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partner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organizations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to</w:t>
      </w:r>
      <w:proofErr w:type="spellEnd"/>
    </w:p>
    <w:p w14:paraId="6A7848E2" w14:textId="70E70D27" w:rsidR="00A01401" w:rsidRPr="00456A81" w:rsidRDefault="00A01401" w:rsidP="00A0140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</w:pPr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collect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many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data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-free mobile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devices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, GPS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or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tablets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, and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their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chargers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possible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,</w:t>
      </w:r>
    </w:p>
    <w:p w14:paraId="2390ECAE" w14:textId="77777777" w:rsidR="00A01401" w:rsidRPr="00456A81" w:rsidRDefault="00A01401" w:rsidP="00A0140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</w:pPr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</w:p>
    <w:p w14:paraId="09D49C3E" w14:textId="1DADC996" w:rsidR="00A01401" w:rsidRPr="00456A81" w:rsidRDefault="00A01401" w:rsidP="00A0140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</w:pP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to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promote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circular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economy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and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help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save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habitat of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Congolese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primates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and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lives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of local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communities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. 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Under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principles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of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circular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economy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,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metals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extracted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from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recovered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phones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during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processing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are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recycled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.</w:t>
      </w:r>
    </w:p>
    <w:p w14:paraId="3C7A9F82" w14:textId="1D76813A" w:rsidR="00A01401" w:rsidRPr="00456A81" w:rsidRDefault="00A01401" w:rsidP="00A0140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</w:pPr>
    </w:p>
    <w:p w14:paraId="474625C7" w14:textId="4B229D64" w:rsidR="00A01401" w:rsidRPr="00456A81" w:rsidRDefault="00A01401" w:rsidP="00A0140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</w:pP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School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round</w:t>
      </w:r>
      <w:proofErr w:type="spellEnd"/>
    </w:p>
    <w:p w14:paraId="69241E2E" w14:textId="66485F24" w:rsidR="00A01401" w:rsidRPr="00456A81" w:rsidRDefault="00A01401" w:rsidP="00A0140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</w:pPr>
      <w:r w:rsidRPr="001E0B36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anchor distT="0" distB="0" distL="114300" distR="114300" simplePos="0" relativeHeight="251658240" behindDoc="0" locked="0" layoutInCell="1" allowOverlap="1" wp14:anchorId="663E5137" wp14:editId="70E813A2">
            <wp:simplePos x="0" y="0"/>
            <wp:positionH relativeFrom="column">
              <wp:posOffset>1965325</wp:posOffset>
            </wp:positionH>
            <wp:positionV relativeFrom="paragraph">
              <wp:posOffset>29845</wp:posOffset>
            </wp:positionV>
            <wp:extent cx="4140200" cy="5520055"/>
            <wp:effectExtent l="0" t="0" r="0" b="444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552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Building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on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success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of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2021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campaign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,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Green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University Program of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UP has again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launched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a 3-county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school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round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.</w:t>
      </w:r>
    </w:p>
    <w:p w14:paraId="29A6B137" w14:textId="77777777" w:rsidR="00A01401" w:rsidRPr="00456A81" w:rsidRDefault="00A01401" w:rsidP="00A0140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</w:pPr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</w:p>
    <w:p w14:paraId="7AE95109" w14:textId="17305FDE" w:rsidR="00A01401" w:rsidRPr="00456A81" w:rsidRDefault="00A01401" w:rsidP="00A0140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</w:pPr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The 9th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grade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class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of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Leőwey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Klára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High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School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in Pécs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already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excelled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in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autumn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campaign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in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collecting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phones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,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so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"Lakatkaland"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outdoor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adventure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game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experience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card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prize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offered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by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Csámborgó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Toy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Adventure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Tour and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Green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University Program of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UP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certificate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was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presented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at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a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ceremony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to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most outstanding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students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of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the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 xml:space="preserve"> </w:t>
      </w:r>
      <w:proofErr w:type="spellStart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school</w:t>
      </w:r>
      <w:proofErr w:type="spellEnd"/>
      <w:r w:rsidRPr="00456A81">
        <w:rPr>
          <w:rFonts w:ascii="inherit" w:eastAsia="Times New Roman" w:hAnsi="inherit" w:cs="Open Sans"/>
          <w:color w:val="333333"/>
          <w:sz w:val="21"/>
          <w:szCs w:val="21"/>
          <w:lang w:eastAsia="hu-HU"/>
        </w:rPr>
        <w:t>.</w:t>
      </w:r>
    </w:p>
    <w:p w14:paraId="01AA24F8" w14:textId="212945B5" w:rsidR="001868D2" w:rsidRDefault="001868D2"/>
    <w:sectPr w:rsidR="0018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01"/>
    <w:rsid w:val="001868D2"/>
    <w:rsid w:val="00A0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3FB7"/>
  <w15:chartTrackingRefBased/>
  <w15:docId w15:val="{8451A096-DB1E-4A19-9831-05A3A53E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14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2022-10-24T12:18:00Z</dcterms:created>
  <dcterms:modified xsi:type="dcterms:W3CDTF">2022-10-24T12:19:00Z</dcterms:modified>
</cp:coreProperties>
</file>