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120C" w:rsidRDefault="00E5120C" w:rsidP="00E5120C"/>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E5120C" w:rsidTr="00E5120C">
        <w:trPr>
          <w:tblCellSpacing w:w="0" w:type="dxa"/>
          <w:jc w:val="center"/>
        </w:trPr>
        <w:tc>
          <w:tcPr>
            <w:tcW w:w="5000" w:type="pct"/>
            <w:shd w:val="clear" w:color="auto" w:fill="F8F8F8"/>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5120C">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550"/>
                  </w:tblGrid>
                  <w:tr w:rsidR="00E5120C">
                    <w:trPr>
                      <w:tblCellSpacing w:w="0" w:type="dxa"/>
                      <w:jc w:val="center"/>
                    </w:trPr>
                    <w:tc>
                      <w:tcPr>
                        <w:tcW w:w="0" w:type="auto"/>
                        <w:vAlign w:val="center"/>
                        <w:hideMark/>
                      </w:tcPr>
                      <w:p w:rsidR="00E5120C" w:rsidRDefault="00E5120C">
                        <w:pPr>
                          <w:jc w:val="center"/>
                          <w:rPr>
                            <w:rFonts w:ascii="Verdana" w:hAnsi="Verdana"/>
                          </w:rPr>
                        </w:pPr>
                        <w:r>
                          <w:rPr>
                            <w:rFonts w:ascii="Verdana" w:hAnsi="Verdana"/>
                            <w:noProof/>
                            <w:color w:val="EC660D"/>
                          </w:rPr>
                          <w:drawing>
                            <wp:inline distT="0" distB="0" distL="0" distR="0">
                              <wp:extent cx="2905125" cy="942975"/>
                              <wp:effectExtent l="0" t="0" r="9525" b="9525"/>
                              <wp:docPr id="17" name="Kép 17" descr="PFZ">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Z">
                                        <a:hlinkClick r:id="rId4" tgtFrame="&quot;_blank&quo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05125" cy="942975"/>
                                      </a:xfrm>
                                      <a:prstGeom prst="rect">
                                        <a:avLst/>
                                      </a:prstGeom>
                                      <a:noFill/>
                                      <a:ln>
                                        <a:noFill/>
                                      </a:ln>
                                    </pic:spPr>
                                  </pic:pic>
                                </a:graphicData>
                              </a:graphic>
                            </wp:inline>
                          </w:drawing>
                        </w:r>
                      </w:p>
                    </w:tc>
                  </w:tr>
                  <w:tr w:rsidR="00E5120C">
                    <w:trPr>
                      <w:tblCellSpacing w:w="0" w:type="dxa"/>
                      <w:jc w:val="center"/>
                    </w:trPr>
                    <w:tc>
                      <w:tcPr>
                        <w:tcW w:w="0" w:type="auto"/>
                        <w:noWrap/>
                        <w:vAlign w:val="center"/>
                        <w:hideMark/>
                      </w:tcPr>
                      <w:p w:rsidR="00E5120C" w:rsidRDefault="00E5120C">
                        <w:pPr>
                          <w:jc w:val="right"/>
                          <w:rPr>
                            <w:rFonts w:ascii="Verdana" w:hAnsi="Verdana"/>
                            <w:i/>
                            <w:iCs/>
                            <w:color w:val="776F6C"/>
                            <w:sz w:val="17"/>
                            <w:szCs w:val="17"/>
                          </w:rPr>
                        </w:pPr>
                        <w:r>
                          <w:rPr>
                            <w:rFonts w:ascii="Verdana" w:hAnsi="Verdana"/>
                            <w:i/>
                            <w:iCs/>
                            <w:color w:val="776F6C"/>
                            <w:sz w:val="17"/>
                            <w:szCs w:val="17"/>
                          </w:rPr>
                          <w:t>HÍRLEVÉL | 2020-05-25</w:t>
                        </w:r>
                      </w:p>
                    </w:tc>
                  </w:tr>
                </w:tbl>
                <w:p w:rsidR="00E5120C" w:rsidRDefault="00E5120C">
                  <w:pPr>
                    <w:jc w:val="center"/>
                    <w:rPr>
                      <w:rFonts w:ascii="Times New Roman" w:eastAsia="Times New Roman" w:hAnsi="Times New Roman" w:cs="Times New Roman"/>
                      <w:sz w:val="20"/>
                      <w:szCs w:val="20"/>
                    </w:rPr>
                  </w:pPr>
                </w:p>
              </w:tc>
            </w:tr>
            <w:tr w:rsidR="00E5120C">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5120C">
                    <w:trPr>
                      <w:tblCellSpacing w:w="0" w:type="dxa"/>
                    </w:trPr>
                    <w:tc>
                      <w:tcPr>
                        <w:tcW w:w="0" w:type="auto"/>
                        <w:vAlign w:val="center"/>
                        <w:hideMark/>
                      </w:tcPr>
                      <w:p w:rsidR="00E5120C" w:rsidRDefault="00E5120C">
                        <w:pPr>
                          <w:spacing w:after="240"/>
                          <w:rPr>
                            <w:rFonts w:ascii="Verdana" w:hAnsi="Verdana"/>
                          </w:rPr>
                        </w:pPr>
                        <w:r>
                          <w:rPr>
                            <w:rFonts w:ascii="Verdana" w:hAnsi="Verdana"/>
                            <w:noProof/>
                            <w:color w:val="EC660D"/>
                          </w:rPr>
                          <w:drawing>
                            <wp:inline distT="0" distB="0" distL="0" distR="0">
                              <wp:extent cx="5715000" cy="2114550"/>
                              <wp:effectExtent l="0" t="0" r="0" b="0"/>
                              <wp:docPr id="16" name="Kép 16" descr="2020. május 28. 19.30 – Egyszer lesz megtekinthető online ez a koncertünk a Müpábó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 május 28. 19.30 – Egyszer lesz megtekinthető online ez a koncertünk a Müpából!">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2114550"/>
                                      </a:xfrm>
                                      <a:prstGeom prst="rect">
                                        <a:avLst/>
                                      </a:prstGeom>
                                      <a:noFill/>
                                      <a:ln>
                                        <a:noFill/>
                                      </a:ln>
                                    </pic:spPr>
                                  </pic:pic>
                                </a:graphicData>
                              </a:graphic>
                            </wp:inline>
                          </w:drawing>
                        </w:r>
                      </w:p>
                      <w:tbl>
                        <w:tblPr>
                          <w:tblW w:w="5000" w:type="pct"/>
                          <w:tblCellSpacing w:w="22" w:type="dxa"/>
                          <w:tblCellMar>
                            <w:left w:w="0" w:type="dxa"/>
                            <w:right w:w="0" w:type="dxa"/>
                          </w:tblCellMar>
                          <w:tblLook w:val="04A0" w:firstRow="1" w:lastRow="0" w:firstColumn="1" w:lastColumn="0" w:noHBand="0" w:noVBand="1"/>
                        </w:tblPr>
                        <w:tblGrid>
                          <w:gridCol w:w="516"/>
                          <w:gridCol w:w="7968"/>
                          <w:gridCol w:w="516"/>
                        </w:tblGrid>
                        <w:tr w:rsidR="00E5120C">
                          <w:trPr>
                            <w:tblCellSpacing w:w="22" w:type="dxa"/>
                          </w:trPr>
                          <w:tc>
                            <w:tcPr>
                              <w:tcW w:w="450" w:type="dxa"/>
                              <w:tcMar>
                                <w:top w:w="15" w:type="dxa"/>
                                <w:left w:w="15" w:type="dxa"/>
                                <w:bottom w:w="15" w:type="dxa"/>
                                <w:right w:w="15" w:type="dxa"/>
                              </w:tcMar>
                              <w:vAlign w:val="center"/>
                              <w:hideMark/>
                            </w:tcPr>
                            <w:p w:rsidR="00E5120C" w:rsidRDefault="00E5120C">
                              <w:pPr>
                                <w:rPr>
                                  <w:rFonts w:ascii="Verdana" w:hAnsi="Verdana"/>
                                </w:rPr>
                              </w:pPr>
                              <w:r>
                                <w:rPr>
                                  <w:rFonts w:ascii="Verdana" w:hAnsi="Verdana"/>
                                </w:rPr>
                                <w:t> </w:t>
                              </w:r>
                            </w:p>
                          </w:tc>
                          <w:tc>
                            <w:tcPr>
                              <w:tcW w:w="0" w:type="auto"/>
                              <w:tcMar>
                                <w:top w:w="15" w:type="dxa"/>
                                <w:left w:w="15" w:type="dxa"/>
                                <w:bottom w:w="15" w:type="dxa"/>
                                <w:right w:w="15" w:type="dxa"/>
                              </w:tcMar>
                              <w:hideMark/>
                            </w:tcPr>
                            <w:p w:rsidR="00E5120C" w:rsidRDefault="00E5120C">
                              <w:pPr>
                                <w:pStyle w:val="Cmsor2"/>
                                <w:spacing w:after="225" w:afterAutospacing="0"/>
                                <w:rPr>
                                  <w:rFonts w:ascii="Verdana" w:eastAsia="Times New Roman" w:hAnsi="Verdana"/>
                                </w:rPr>
                              </w:pPr>
                              <w:r>
                                <w:rPr>
                                  <w:rFonts w:ascii="Verdana" w:eastAsia="Times New Roman" w:hAnsi="Verdana"/>
                                </w:rPr>
                                <w:t xml:space="preserve">2020. május 28. 19.30 – Egyszer lesz megtekinthető online ez a koncertünk a </w:t>
                              </w:r>
                              <w:proofErr w:type="spellStart"/>
                              <w:r>
                                <w:rPr>
                                  <w:rFonts w:ascii="Verdana" w:eastAsia="Times New Roman" w:hAnsi="Verdana"/>
                                </w:rPr>
                                <w:t>Müpából</w:t>
                              </w:r>
                              <w:proofErr w:type="spellEnd"/>
                              <w:r>
                                <w:rPr>
                                  <w:rFonts w:ascii="Verdana" w:eastAsia="Times New Roman" w:hAnsi="Verdana"/>
                                </w:rPr>
                                <w:t>!</w:t>
                              </w:r>
                            </w:p>
                            <w:p w:rsidR="00E5120C" w:rsidRDefault="00E5120C">
                              <w:pPr>
                                <w:pStyle w:val="NormlWeb"/>
                                <w:rPr>
                                  <w:rFonts w:ascii="Verdana" w:hAnsi="Verdana"/>
                                  <w:sz w:val="20"/>
                                  <w:szCs w:val="20"/>
                                </w:rPr>
                              </w:pPr>
                              <w:r>
                                <w:rPr>
                                  <w:rStyle w:val="Kiemels2"/>
                                  <w:rFonts w:ascii="Verdana" w:hAnsi="Verdana"/>
                                  <w:sz w:val="20"/>
                                  <w:szCs w:val="20"/>
                                </w:rPr>
                                <w:t>Kedves Közönségünk! A Pannon Filharmonikusok Online Koncertsorozatára hívjuk Önöket!</w:t>
                              </w:r>
                            </w:p>
                            <w:p w:rsidR="00E5120C" w:rsidRDefault="00E5120C">
                              <w:pPr>
                                <w:pStyle w:val="NormlWeb"/>
                                <w:rPr>
                                  <w:rFonts w:ascii="Verdana" w:hAnsi="Verdana"/>
                                  <w:sz w:val="20"/>
                                  <w:szCs w:val="20"/>
                                </w:rPr>
                              </w:pPr>
                              <w:r>
                                <w:rPr>
                                  <w:rFonts w:ascii="Verdana" w:hAnsi="Verdana"/>
                                  <w:sz w:val="20"/>
                                  <w:szCs w:val="20"/>
                                </w:rPr>
                                <w:t xml:space="preserve">A Pannon Filharmonikusok összesen három, a </w:t>
                              </w:r>
                              <w:proofErr w:type="spellStart"/>
                              <w:r>
                                <w:rPr>
                                  <w:rFonts w:ascii="Verdana" w:hAnsi="Verdana"/>
                                  <w:sz w:val="20"/>
                                  <w:szCs w:val="20"/>
                                </w:rPr>
                                <w:t>Müpában</w:t>
                              </w:r>
                              <w:proofErr w:type="spellEnd"/>
                              <w:r>
                                <w:rPr>
                                  <w:rFonts w:ascii="Verdana" w:hAnsi="Verdana"/>
                                  <w:sz w:val="20"/>
                                  <w:szCs w:val="20"/>
                                </w:rPr>
                                <w:t xml:space="preserve"> rögzített korábbi koncertfelvételét fogja megosztani a közönséggel. Bár a virtuális koncert sok mindenben különbözik az élő hangversenytől, ezek a felvételek abban mégis egyformák lesznek, hogy a felvételek csupán a premier -előre meghirdetett- időpontjában lesznek megtekinthetőek a zenekar </w:t>
                              </w:r>
                              <w:proofErr w:type="spellStart"/>
                              <w:r>
                                <w:rPr>
                                  <w:rFonts w:ascii="Verdana" w:hAnsi="Verdana"/>
                                  <w:sz w:val="20"/>
                                  <w:szCs w:val="20"/>
                                </w:rPr>
                                <w:t>youtube</w:t>
                              </w:r>
                              <w:proofErr w:type="spellEnd"/>
                              <w:r>
                                <w:rPr>
                                  <w:rFonts w:ascii="Verdana" w:hAnsi="Verdana"/>
                                  <w:sz w:val="20"/>
                                  <w:szCs w:val="20"/>
                                </w:rPr>
                                <w:t xml:space="preserve"> csatornáján.</w:t>
                              </w:r>
                            </w:p>
                            <w:p w:rsidR="00E5120C" w:rsidRDefault="00E5120C">
                              <w:pPr>
                                <w:pStyle w:val="NormlWeb"/>
                                <w:rPr>
                                  <w:rFonts w:ascii="Verdana" w:hAnsi="Verdana"/>
                                  <w:sz w:val="20"/>
                                  <w:szCs w:val="20"/>
                                </w:rPr>
                              </w:pPr>
                              <w:proofErr w:type="spellStart"/>
                              <w:r>
                                <w:rPr>
                                  <w:rFonts w:ascii="Verdana" w:hAnsi="Verdana"/>
                                  <w:sz w:val="20"/>
                                  <w:szCs w:val="20"/>
                                </w:rPr>
                                <w:t>Youtube</w:t>
                              </w:r>
                              <w:proofErr w:type="spellEnd"/>
                              <w:r>
                                <w:rPr>
                                  <w:rFonts w:ascii="Verdana" w:hAnsi="Verdana"/>
                                  <w:sz w:val="20"/>
                                  <w:szCs w:val="20"/>
                                </w:rPr>
                                <w:t xml:space="preserve"> csatornánkon mindössze a FELIRATKOZÁS gombra kell egyszer kattintani, hogy az érdeklődők értesítést kapjanak a koncert premierjéről.</w:t>
                              </w:r>
                            </w:p>
                            <w:p w:rsidR="00E5120C" w:rsidRDefault="00E5120C">
                              <w:pPr>
                                <w:pStyle w:val="NormlWeb"/>
                                <w:rPr>
                                  <w:rFonts w:ascii="Verdana" w:hAnsi="Verdana"/>
                                  <w:sz w:val="20"/>
                                  <w:szCs w:val="20"/>
                                </w:rPr>
                              </w:pPr>
                              <w:r>
                                <w:rPr>
                                  <w:rFonts w:ascii="Verdana" w:hAnsi="Verdana"/>
                                  <w:sz w:val="20"/>
                                  <w:szCs w:val="20"/>
                                </w:rPr>
                                <w:t> </w:t>
                              </w:r>
                            </w:p>
                            <w:p w:rsidR="00E5120C" w:rsidRDefault="00E5120C">
                              <w:pPr>
                                <w:pStyle w:val="NormlWeb"/>
                                <w:rPr>
                                  <w:rFonts w:ascii="Verdana" w:hAnsi="Verdana"/>
                                  <w:sz w:val="20"/>
                                  <w:szCs w:val="20"/>
                                </w:rPr>
                              </w:pPr>
                              <w:r>
                                <w:rPr>
                                  <w:rStyle w:val="Kiemels2"/>
                                  <w:rFonts w:ascii="Verdana" w:hAnsi="Verdana"/>
                                  <w:sz w:val="20"/>
                                  <w:szCs w:val="20"/>
                                </w:rPr>
                                <w:t>Szeretettel várjuk!</w:t>
                              </w:r>
                            </w:p>
                            <w:p w:rsidR="00E5120C" w:rsidRDefault="00E5120C">
                              <w:pPr>
                                <w:pStyle w:val="NormlWeb"/>
                                <w:rPr>
                                  <w:rFonts w:ascii="Verdana" w:hAnsi="Verdana"/>
                                  <w:sz w:val="20"/>
                                  <w:szCs w:val="20"/>
                                </w:rPr>
                              </w:pPr>
                              <w:r>
                                <w:rPr>
                                  <w:rFonts w:ascii="Verdana" w:hAnsi="Verdana"/>
                                  <w:sz w:val="20"/>
                                  <w:szCs w:val="20"/>
                                </w:rPr>
                                <w:t> </w:t>
                              </w:r>
                            </w:p>
                            <w:p w:rsidR="00E5120C" w:rsidRDefault="00E5120C">
                              <w:pPr>
                                <w:rPr>
                                  <w:rFonts w:ascii="Verdana" w:hAnsi="Verdana"/>
                                </w:rPr>
                              </w:pPr>
                              <w:r>
                                <w:rPr>
                                  <w:rFonts w:ascii="Verdana" w:hAnsi="Verdana"/>
                                  <w:noProof/>
                                  <w:color w:val="EC660D"/>
                                </w:rPr>
                                <w:drawing>
                                  <wp:inline distT="0" distB="0" distL="0" distR="0">
                                    <wp:extent cx="723900" cy="228600"/>
                                    <wp:effectExtent l="0" t="0" r="0" b="0"/>
                                    <wp:docPr id="15" name="Kép 15" descr="Bővebb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ővebben">
                                              <a:hlinkClick r:id="rId7"/>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450" w:type="dxa"/>
                              <w:tcMar>
                                <w:top w:w="15" w:type="dxa"/>
                                <w:left w:w="15" w:type="dxa"/>
                                <w:bottom w:w="15" w:type="dxa"/>
                                <w:right w:w="15" w:type="dxa"/>
                              </w:tcMar>
                              <w:vAlign w:val="center"/>
                              <w:hideMark/>
                            </w:tcPr>
                            <w:p w:rsidR="00E5120C" w:rsidRDefault="00E5120C">
                              <w:pPr>
                                <w:rPr>
                                  <w:rFonts w:ascii="Verdana" w:hAnsi="Verdana"/>
                                </w:rPr>
                              </w:pPr>
                              <w:r>
                                <w:rPr>
                                  <w:rFonts w:ascii="Verdana" w:hAnsi="Verdana"/>
                                </w:rPr>
                                <w:t> </w:t>
                              </w:r>
                            </w:p>
                          </w:tc>
                        </w:tr>
                      </w:tbl>
                      <w:p w:rsidR="00E5120C" w:rsidRDefault="00E5120C">
                        <w:pPr>
                          <w:rPr>
                            <w:rFonts w:ascii="Times New Roman" w:eastAsia="Times New Roman" w:hAnsi="Times New Roman" w:cs="Times New Roman"/>
                            <w:sz w:val="20"/>
                            <w:szCs w:val="20"/>
                          </w:rPr>
                        </w:pPr>
                      </w:p>
                    </w:tc>
                  </w:tr>
                  <w:tr w:rsidR="00E5120C">
                    <w:trPr>
                      <w:tblCellSpacing w:w="0" w:type="dxa"/>
                    </w:trPr>
                    <w:tc>
                      <w:tcPr>
                        <w:tcW w:w="0" w:type="auto"/>
                        <w:vAlign w:val="center"/>
                        <w:hideMark/>
                      </w:tcPr>
                      <w:p w:rsidR="00E5120C" w:rsidRDefault="00E5120C">
                        <w:pPr>
                          <w:spacing w:after="240"/>
                          <w:rPr>
                            <w:rFonts w:ascii="Verdana" w:hAnsi="Verdana"/>
                          </w:rPr>
                        </w:pPr>
                        <w:r>
                          <w:rPr>
                            <w:rFonts w:ascii="Verdana" w:hAnsi="Verdana"/>
                            <w:noProof/>
                            <w:color w:val="EC660D"/>
                          </w:rPr>
                          <w:lastRenderedPageBreak/>
                          <w:drawing>
                            <wp:inline distT="0" distB="0" distL="0" distR="0">
                              <wp:extent cx="5715000" cy="2114550"/>
                              <wp:effectExtent l="0" t="0" r="0" b="0"/>
                              <wp:docPr id="14" name="Kép 14" descr="Próbálni próbálni… Otthon dolgoznak a muzsikus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óbálni próbálni… Otthon dolgoznak a muzsikusok!">
                                        <a:hlinkClick r:id="rId12"/>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15000" cy="2114550"/>
                                      </a:xfrm>
                                      <a:prstGeom prst="rect">
                                        <a:avLst/>
                                      </a:prstGeom>
                                      <a:noFill/>
                                      <a:ln>
                                        <a:noFill/>
                                      </a:ln>
                                    </pic:spPr>
                                  </pic:pic>
                                </a:graphicData>
                              </a:graphic>
                            </wp:inline>
                          </w:drawing>
                        </w:r>
                      </w:p>
                      <w:tbl>
                        <w:tblPr>
                          <w:tblW w:w="5000" w:type="pct"/>
                          <w:tblCellSpacing w:w="22" w:type="dxa"/>
                          <w:tblCellMar>
                            <w:left w:w="0" w:type="dxa"/>
                            <w:right w:w="0" w:type="dxa"/>
                          </w:tblCellMar>
                          <w:tblLook w:val="04A0" w:firstRow="1" w:lastRow="0" w:firstColumn="1" w:lastColumn="0" w:noHBand="0" w:noVBand="1"/>
                        </w:tblPr>
                        <w:tblGrid>
                          <w:gridCol w:w="516"/>
                          <w:gridCol w:w="7968"/>
                          <w:gridCol w:w="516"/>
                        </w:tblGrid>
                        <w:tr w:rsidR="00E5120C">
                          <w:trPr>
                            <w:tblCellSpacing w:w="22" w:type="dxa"/>
                          </w:trPr>
                          <w:tc>
                            <w:tcPr>
                              <w:tcW w:w="450" w:type="dxa"/>
                              <w:tcMar>
                                <w:top w:w="15" w:type="dxa"/>
                                <w:left w:w="15" w:type="dxa"/>
                                <w:bottom w:w="15" w:type="dxa"/>
                                <w:right w:w="15" w:type="dxa"/>
                              </w:tcMar>
                              <w:vAlign w:val="center"/>
                              <w:hideMark/>
                            </w:tcPr>
                            <w:p w:rsidR="00E5120C" w:rsidRDefault="00E5120C">
                              <w:pPr>
                                <w:rPr>
                                  <w:rFonts w:ascii="Verdana" w:hAnsi="Verdana"/>
                                </w:rPr>
                              </w:pPr>
                              <w:r>
                                <w:rPr>
                                  <w:rFonts w:ascii="Verdana" w:hAnsi="Verdana"/>
                                </w:rPr>
                                <w:t> </w:t>
                              </w:r>
                            </w:p>
                          </w:tc>
                          <w:tc>
                            <w:tcPr>
                              <w:tcW w:w="0" w:type="auto"/>
                              <w:tcMar>
                                <w:top w:w="15" w:type="dxa"/>
                                <w:left w:w="15" w:type="dxa"/>
                                <w:bottom w:w="15" w:type="dxa"/>
                                <w:right w:w="15" w:type="dxa"/>
                              </w:tcMar>
                              <w:hideMark/>
                            </w:tcPr>
                            <w:p w:rsidR="00E5120C" w:rsidRDefault="00E5120C">
                              <w:pPr>
                                <w:pStyle w:val="Cmsor2"/>
                                <w:spacing w:after="225" w:afterAutospacing="0"/>
                                <w:rPr>
                                  <w:rFonts w:ascii="Verdana" w:eastAsia="Times New Roman" w:hAnsi="Verdana"/>
                                </w:rPr>
                              </w:pPr>
                              <w:r>
                                <w:rPr>
                                  <w:rFonts w:ascii="Verdana" w:eastAsia="Times New Roman" w:hAnsi="Verdana"/>
                                </w:rPr>
                                <w:t xml:space="preserve">Próbálni </w:t>
                              </w:r>
                              <w:proofErr w:type="spellStart"/>
                              <w:r>
                                <w:rPr>
                                  <w:rFonts w:ascii="Verdana" w:eastAsia="Times New Roman" w:hAnsi="Verdana"/>
                                </w:rPr>
                                <w:t>próbálni</w:t>
                              </w:r>
                              <w:proofErr w:type="spellEnd"/>
                              <w:r>
                                <w:rPr>
                                  <w:rFonts w:ascii="Verdana" w:eastAsia="Times New Roman" w:hAnsi="Verdana"/>
                                </w:rPr>
                                <w:t>… Otthon dolgoznak a muzsikusok!</w:t>
                              </w:r>
                            </w:p>
                            <w:p w:rsidR="00E5120C" w:rsidRDefault="00E5120C">
                              <w:pPr>
                                <w:pStyle w:val="NormlWeb"/>
                                <w:rPr>
                                  <w:rFonts w:ascii="Verdana" w:hAnsi="Verdana"/>
                                  <w:sz w:val="20"/>
                                  <w:szCs w:val="20"/>
                                </w:rPr>
                              </w:pPr>
                              <w:r>
                                <w:rPr>
                                  <w:rFonts w:ascii="Verdana" w:hAnsi="Verdana"/>
                                  <w:sz w:val="20"/>
                                  <w:szCs w:val="20"/>
                                </w:rPr>
                                <w:t> </w:t>
                              </w:r>
                            </w:p>
                            <w:p w:rsidR="00E5120C" w:rsidRDefault="00E5120C">
                              <w:pPr>
                                <w:pStyle w:val="NormlWeb"/>
                                <w:rPr>
                                  <w:rFonts w:ascii="Verdana" w:hAnsi="Verdana"/>
                                  <w:sz w:val="20"/>
                                  <w:szCs w:val="20"/>
                                </w:rPr>
                              </w:pPr>
                              <w:r>
                                <w:rPr>
                                  <w:rFonts w:ascii="Verdana" w:hAnsi="Verdana"/>
                                  <w:sz w:val="20"/>
                                  <w:szCs w:val="20"/>
                                </w:rPr>
                                <w:t>A pécsma.hu készített május 19-én interjút Horváth Zsolttal, a Pannon Filharmonikusok igazgatójával. </w:t>
                              </w:r>
                            </w:p>
                            <w:p w:rsidR="00E5120C" w:rsidRDefault="00E5120C">
                              <w:pPr>
                                <w:pStyle w:val="NormlWeb"/>
                                <w:rPr>
                                  <w:rFonts w:ascii="Verdana" w:hAnsi="Verdana"/>
                                  <w:sz w:val="20"/>
                                  <w:szCs w:val="20"/>
                                </w:rPr>
                              </w:pPr>
                              <w:r>
                                <w:rPr>
                                  <w:rFonts w:ascii="Verdana" w:hAnsi="Verdana"/>
                                  <w:sz w:val="20"/>
                                  <w:szCs w:val="20"/>
                                </w:rPr>
                                <w:t>Milyen a négy fal között megpróbálni gyakorolni egy zenekari zenésznek? Hogyan lehet és kell kultúrát közvetíteni? A Pécsi Állatkert támogatásáról, a koncertek pótlásáról és az új bérletes évadról is olvashatunk.</w:t>
                              </w:r>
                            </w:p>
                            <w:p w:rsidR="00E5120C" w:rsidRDefault="00E5120C">
                              <w:pPr>
                                <w:pStyle w:val="NormlWeb"/>
                                <w:rPr>
                                  <w:rFonts w:ascii="Verdana" w:hAnsi="Verdana"/>
                                  <w:sz w:val="20"/>
                                  <w:szCs w:val="20"/>
                                </w:rPr>
                              </w:pPr>
                              <w:r>
                                <w:rPr>
                                  <w:rFonts w:ascii="Verdana" w:hAnsi="Verdana"/>
                                  <w:sz w:val="20"/>
                                  <w:szCs w:val="20"/>
                                </w:rPr>
                                <w:t xml:space="preserve">A muzsikusok, ahogy olvashatjuk, sokat gyakorolnak, online tartják a kapcsolatot a zenekar két vezető karmesterével, egyre </w:t>
                              </w:r>
                              <w:proofErr w:type="gramStart"/>
                              <w:r>
                                <w:rPr>
                                  <w:rFonts w:ascii="Verdana" w:hAnsi="Verdana"/>
                                  <w:sz w:val="20"/>
                                  <w:szCs w:val="20"/>
                                </w:rPr>
                                <w:t>intenzívebb  a</w:t>
                              </w:r>
                              <w:proofErr w:type="gramEnd"/>
                              <w:r>
                                <w:rPr>
                                  <w:rFonts w:ascii="Verdana" w:hAnsi="Verdana"/>
                                  <w:sz w:val="20"/>
                                  <w:szCs w:val="20"/>
                                </w:rPr>
                                <w:t xml:space="preserve"> munka.  Egyelőre egyénileg, de a Kodály Központban is, előre egyeztetett időpontokban gyakorolnak. A zenekar menedzsmentje és művészeti vezetése azon dolgozik, hogy mielőbb meghirdethesse a következő évadot és a pótlásokat a közönségnek.</w:t>
                              </w:r>
                            </w:p>
                            <w:p w:rsidR="00E5120C" w:rsidRDefault="00E5120C">
                              <w:pPr>
                                <w:rPr>
                                  <w:rFonts w:ascii="Verdana" w:hAnsi="Verdana"/>
                                </w:rPr>
                              </w:pPr>
                              <w:r>
                                <w:rPr>
                                  <w:rFonts w:ascii="Verdana" w:hAnsi="Verdana"/>
                                  <w:noProof/>
                                  <w:color w:val="EC660D"/>
                                </w:rPr>
                                <w:drawing>
                                  <wp:inline distT="0" distB="0" distL="0" distR="0">
                                    <wp:extent cx="723900" cy="228600"/>
                                    <wp:effectExtent l="0" t="0" r="0" b="0"/>
                                    <wp:docPr id="13" name="Kép 13" descr="Bővebb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ővebben">
                                              <a:hlinkClick r:id="rId12"/>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450" w:type="dxa"/>
                              <w:tcMar>
                                <w:top w:w="15" w:type="dxa"/>
                                <w:left w:w="15" w:type="dxa"/>
                                <w:bottom w:w="15" w:type="dxa"/>
                                <w:right w:w="15" w:type="dxa"/>
                              </w:tcMar>
                              <w:vAlign w:val="center"/>
                              <w:hideMark/>
                            </w:tcPr>
                            <w:p w:rsidR="00E5120C" w:rsidRDefault="00E5120C">
                              <w:pPr>
                                <w:rPr>
                                  <w:rFonts w:ascii="Verdana" w:hAnsi="Verdana"/>
                                </w:rPr>
                              </w:pPr>
                              <w:r>
                                <w:rPr>
                                  <w:rFonts w:ascii="Verdana" w:hAnsi="Verdana"/>
                                </w:rPr>
                                <w:t> </w:t>
                              </w:r>
                            </w:p>
                          </w:tc>
                        </w:tr>
                      </w:tbl>
                      <w:p w:rsidR="00E5120C" w:rsidRDefault="00E5120C">
                        <w:pPr>
                          <w:rPr>
                            <w:rFonts w:ascii="Times New Roman" w:eastAsia="Times New Roman" w:hAnsi="Times New Roman" w:cs="Times New Roman"/>
                            <w:sz w:val="20"/>
                            <w:szCs w:val="20"/>
                          </w:rPr>
                        </w:pPr>
                      </w:p>
                    </w:tc>
                  </w:tr>
                  <w:tr w:rsidR="00E5120C">
                    <w:trPr>
                      <w:tblCellSpacing w:w="0" w:type="dxa"/>
                    </w:trPr>
                    <w:tc>
                      <w:tcPr>
                        <w:tcW w:w="0" w:type="auto"/>
                        <w:vAlign w:val="center"/>
                        <w:hideMark/>
                      </w:tcPr>
                      <w:p w:rsidR="00E5120C" w:rsidRDefault="00E5120C">
                        <w:pPr>
                          <w:spacing w:after="240"/>
                          <w:rPr>
                            <w:rFonts w:ascii="Verdana" w:hAnsi="Verdana"/>
                          </w:rPr>
                        </w:pPr>
                        <w:r>
                          <w:rPr>
                            <w:rFonts w:ascii="Verdana" w:hAnsi="Verdana"/>
                            <w:noProof/>
                            <w:color w:val="EC660D"/>
                          </w:rPr>
                          <w:drawing>
                            <wp:inline distT="0" distB="0" distL="0" distR="0">
                              <wp:extent cx="5715000" cy="2114550"/>
                              <wp:effectExtent l="0" t="0" r="0" b="0"/>
                              <wp:docPr id="12" name="Kép 12" descr="Gilbert Varga adománya Pécs városána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lbert Varga adománya Pécs városának">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00" cy="2114550"/>
                                      </a:xfrm>
                                      <a:prstGeom prst="rect">
                                        <a:avLst/>
                                      </a:prstGeom>
                                      <a:noFill/>
                                      <a:ln>
                                        <a:noFill/>
                                      </a:ln>
                                    </pic:spPr>
                                  </pic:pic>
                                </a:graphicData>
                              </a:graphic>
                            </wp:inline>
                          </w:drawing>
                        </w:r>
                      </w:p>
                      <w:tbl>
                        <w:tblPr>
                          <w:tblW w:w="5000" w:type="pct"/>
                          <w:tblCellSpacing w:w="22" w:type="dxa"/>
                          <w:tblCellMar>
                            <w:left w:w="0" w:type="dxa"/>
                            <w:right w:w="0" w:type="dxa"/>
                          </w:tblCellMar>
                          <w:tblLook w:val="04A0" w:firstRow="1" w:lastRow="0" w:firstColumn="1" w:lastColumn="0" w:noHBand="0" w:noVBand="1"/>
                        </w:tblPr>
                        <w:tblGrid>
                          <w:gridCol w:w="516"/>
                          <w:gridCol w:w="7968"/>
                          <w:gridCol w:w="516"/>
                        </w:tblGrid>
                        <w:tr w:rsidR="00E5120C">
                          <w:trPr>
                            <w:tblCellSpacing w:w="22" w:type="dxa"/>
                          </w:trPr>
                          <w:tc>
                            <w:tcPr>
                              <w:tcW w:w="450" w:type="dxa"/>
                              <w:tcMar>
                                <w:top w:w="15" w:type="dxa"/>
                                <w:left w:w="15" w:type="dxa"/>
                                <w:bottom w:w="15" w:type="dxa"/>
                                <w:right w:w="15" w:type="dxa"/>
                              </w:tcMar>
                              <w:vAlign w:val="center"/>
                              <w:hideMark/>
                            </w:tcPr>
                            <w:p w:rsidR="00E5120C" w:rsidRDefault="00E5120C">
                              <w:pPr>
                                <w:rPr>
                                  <w:rFonts w:ascii="Verdana" w:hAnsi="Verdana"/>
                                </w:rPr>
                              </w:pPr>
                              <w:r>
                                <w:rPr>
                                  <w:rFonts w:ascii="Verdana" w:hAnsi="Verdana"/>
                                </w:rPr>
                                <w:t> </w:t>
                              </w:r>
                            </w:p>
                          </w:tc>
                          <w:tc>
                            <w:tcPr>
                              <w:tcW w:w="0" w:type="auto"/>
                              <w:tcMar>
                                <w:top w:w="15" w:type="dxa"/>
                                <w:left w:w="15" w:type="dxa"/>
                                <w:bottom w:w="15" w:type="dxa"/>
                                <w:right w:w="15" w:type="dxa"/>
                              </w:tcMar>
                              <w:hideMark/>
                            </w:tcPr>
                            <w:p w:rsidR="00E5120C" w:rsidRDefault="00E5120C">
                              <w:pPr>
                                <w:pStyle w:val="Cmsor2"/>
                                <w:spacing w:after="225" w:afterAutospacing="0"/>
                                <w:rPr>
                                  <w:rFonts w:ascii="Verdana" w:eastAsia="Times New Roman" w:hAnsi="Verdana"/>
                                </w:rPr>
                              </w:pPr>
                              <w:r>
                                <w:rPr>
                                  <w:rFonts w:ascii="Verdana" w:eastAsia="Times New Roman" w:hAnsi="Verdana"/>
                                </w:rPr>
                                <w:t>Gilbert Varga adománya Pécs városának</w:t>
                              </w:r>
                            </w:p>
                            <w:p w:rsidR="00E5120C" w:rsidRDefault="00E5120C">
                              <w:pPr>
                                <w:pStyle w:val="NormlWeb"/>
                                <w:rPr>
                                  <w:rFonts w:ascii="Verdana" w:hAnsi="Verdana"/>
                                  <w:sz w:val="20"/>
                                  <w:szCs w:val="20"/>
                                </w:rPr>
                              </w:pPr>
                              <w:r>
                                <w:rPr>
                                  <w:rFonts w:ascii="Verdana" w:hAnsi="Verdana"/>
                                  <w:sz w:val="20"/>
                                  <w:szCs w:val="20"/>
                                </w:rPr>
                                <w:t xml:space="preserve">A Maestro az </w:t>
                              </w:r>
                              <w:proofErr w:type="spellStart"/>
                              <w:r>
                                <w:rPr>
                                  <w:rFonts w:ascii="Verdana" w:hAnsi="Verdana"/>
                                  <w:sz w:val="20"/>
                                  <w:szCs w:val="20"/>
                                </w:rPr>
                                <w:t>Esztergár</w:t>
                              </w:r>
                              <w:proofErr w:type="spellEnd"/>
                              <w:r>
                                <w:rPr>
                                  <w:rFonts w:ascii="Verdana" w:hAnsi="Verdana"/>
                                  <w:sz w:val="20"/>
                                  <w:szCs w:val="20"/>
                                </w:rPr>
                                <w:t xml:space="preserve"> Lajos Család- és Gyermekjóléti Szolgálat és </w:t>
                              </w:r>
                              <w:proofErr w:type="gramStart"/>
                              <w:r>
                                <w:rPr>
                                  <w:rFonts w:ascii="Verdana" w:hAnsi="Verdana"/>
                                  <w:sz w:val="20"/>
                                  <w:szCs w:val="20"/>
                                </w:rPr>
                                <w:t>Központ</w:t>
                              </w:r>
                              <w:proofErr w:type="gramEnd"/>
                              <w:r>
                                <w:rPr>
                                  <w:rFonts w:ascii="Verdana" w:hAnsi="Verdana"/>
                                  <w:sz w:val="20"/>
                                  <w:szCs w:val="20"/>
                                </w:rPr>
                                <w:t xml:space="preserve"> illetve az Integrált Szociális Intézmények számára ajánlott fel két millió forint értékben adományt.</w:t>
                              </w:r>
                            </w:p>
                            <w:p w:rsidR="00E5120C" w:rsidRDefault="00E5120C">
                              <w:pPr>
                                <w:pStyle w:val="NormlWeb"/>
                                <w:rPr>
                                  <w:rFonts w:ascii="Verdana" w:hAnsi="Verdana"/>
                                  <w:sz w:val="20"/>
                                  <w:szCs w:val="20"/>
                                </w:rPr>
                              </w:pPr>
                              <w:r>
                                <w:rPr>
                                  <w:rFonts w:ascii="Verdana" w:hAnsi="Verdana"/>
                                  <w:sz w:val="20"/>
                                  <w:szCs w:val="20"/>
                                </w:rPr>
                                <w:lastRenderedPageBreak/>
                                <w:t>Pécsi tartózkodásai, munkája kapcsán érett meg benne a gondolat a vírushelyzetben magukra maradt, nehéz helyzetű helyi családok támogatására, a lebonyolításhoz a városi önkormányzat segítségét kérte.</w:t>
                              </w:r>
                            </w:p>
                            <w:p w:rsidR="00E5120C" w:rsidRDefault="00E5120C">
                              <w:pPr>
                                <w:pStyle w:val="NormlWeb"/>
                                <w:rPr>
                                  <w:rFonts w:ascii="Verdana" w:hAnsi="Verdana"/>
                                  <w:sz w:val="20"/>
                                  <w:szCs w:val="20"/>
                                </w:rPr>
                              </w:pPr>
                              <w:r>
                                <w:rPr>
                                  <w:rFonts w:ascii="Verdana" w:hAnsi="Verdana"/>
                                  <w:sz w:val="20"/>
                                  <w:szCs w:val="20"/>
                                </w:rPr>
                                <w:t xml:space="preserve">A Pécs TV számára adott online interjúban is megfogalmazta kötődését a városhoz, az itt élőkhöz. Hangsúlyozta, hogy az adományból vásárolt, az oktatást segítő digitális eszközök a jövőt építik, ezért is nagyon </w:t>
                              </w:r>
                              <w:proofErr w:type="spellStart"/>
                              <w:r>
                                <w:rPr>
                                  <w:rFonts w:ascii="Verdana" w:hAnsi="Verdana"/>
                                  <w:sz w:val="20"/>
                                  <w:szCs w:val="20"/>
                                </w:rPr>
                                <w:t>fontosak</w:t>
                              </w:r>
                              <w:proofErr w:type="spellEnd"/>
                              <w:r>
                                <w:rPr>
                                  <w:rFonts w:ascii="Verdana" w:hAnsi="Verdana"/>
                                  <w:sz w:val="20"/>
                                  <w:szCs w:val="20"/>
                                </w:rPr>
                                <w:t>.</w:t>
                              </w:r>
                            </w:p>
                            <w:p w:rsidR="00E5120C" w:rsidRDefault="00E5120C">
                              <w:pPr>
                                <w:pStyle w:val="NormlWeb"/>
                                <w:rPr>
                                  <w:rFonts w:ascii="Verdana" w:hAnsi="Verdana"/>
                                  <w:sz w:val="20"/>
                                  <w:szCs w:val="20"/>
                                </w:rPr>
                              </w:pPr>
                              <w:r>
                                <w:rPr>
                                  <w:rFonts w:ascii="Verdana" w:hAnsi="Verdana"/>
                                  <w:sz w:val="20"/>
                                  <w:szCs w:val="20"/>
                                </w:rPr>
                                <w:t> </w:t>
                              </w:r>
                            </w:p>
                            <w:p w:rsidR="00E5120C" w:rsidRDefault="00E5120C">
                              <w:pPr>
                                <w:rPr>
                                  <w:rFonts w:ascii="Verdana" w:hAnsi="Verdana"/>
                                </w:rPr>
                              </w:pPr>
                              <w:r>
                                <w:rPr>
                                  <w:rFonts w:ascii="Verdana" w:hAnsi="Verdana"/>
                                  <w:noProof/>
                                  <w:color w:val="EC660D"/>
                                </w:rPr>
                                <w:drawing>
                                  <wp:inline distT="0" distB="0" distL="0" distR="0">
                                    <wp:extent cx="723900" cy="228600"/>
                                    <wp:effectExtent l="0" t="0" r="0" b="0"/>
                                    <wp:docPr id="11" name="Kép 11" descr="Bővebb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ővebben">
                                              <a:hlinkClick r:id="rId15"/>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450" w:type="dxa"/>
                              <w:tcMar>
                                <w:top w:w="15" w:type="dxa"/>
                                <w:left w:w="15" w:type="dxa"/>
                                <w:bottom w:w="15" w:type="dxa"/>
                                <w:right w:w="15" w:type="dxa"/>
                              </w:tcMar>
                              <w:vAlign w:val="center"/>
                              <w:hideMark/>
                            </w:tcPr>
                            <w:p w:rsidR="00E5120C" w:rsidRDefault="00E5120C">
                              <w:pPr>
                                <w:rPr>
                                  <w:rFonts w:ascii="Verdana" w:hAnsi="Verdana"/>
                                </w:rPr>
                              </w:pPr>
                              <w:r>
                                <w:rPr>
                                  <w:rFonts w:ascii="Verdana" w:hAnsi="Verdana"/>
                                </w:rPr>
                                <w:lastRenderedPageBreak/>
                                <w:t> </w:t>
                              </w:r>
                            </w:p>
                          </w:tc>
                        </w:tr>
                      </w:tbl>
                      <w:p w:rsidR="00E5120C" w:rsidRDefault="00E5120C">
                        <w:pPr>
                          <w:rPr>
                            <w:rFonts w:ascii="Times New Roman" w:eastAsia="Times New Roman" w:hAnsi="Times New Roman" w:cs="Times New Roman"/>
                            <w:sz w:val="20"/>
                            <w:szCs w:val="20"/>
                          </w:rPr>
                        </w:pPr>
                      </w:p>
                    </w:tc>
                  </w:tr>
                  <w:tr w:rsidR="00E5120C">
                    <w:trPr>
                      <w:tblCellSpacing w:w="0" w:type="dxa"/>
                    </w:trPr>
                    <w:tc>
                      <w:tcPr>
                        <w:tcW w:w="0" w:type="auto"/>
                        <w:vAlign w:val="center"/>
                        <w:hideMark/>
                      </w:tcPr>
                      <w:p w:rsidR="00E5120C" w:rsidRDefault="00E5120C">
                        <w:pPr>
                          <w:spacing w:after="240"/>
                          <w:rPr>
                            <w:rFonts w:ascii="Verdana" w:hAnsi="Verdana"/>
                          </w:rPr>
                        </w:pPr>
                        <w:r>
                          <w:rPr>
                            <w:rFonts w:ascii="Verdana" w:hAnsi="Verdana"/>
                            <w:noProof/>
                            <w:color w:val="EC660D"/>
                          </w:rPr>
                          <w:lastRenderedPageBreak/>
                          <w:drawing>
                            <wp:inline distT="0" distB="0" distL="0" distR="0">
                              <wp:extent cx="5715000" cy="2114550"/>
                              <wp:effectExtent l="0" t="0" r="0" b="0"/>
                              <wp:docPr id="10" name="Kép 10" descr="Zenehallgatással támogathatjuk a Pécsi Állatkerte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nehallgatással támogathatjuk a Pécsi Állatkertet!">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15000" cy="2114550"/>
                                      </a:xfrm>
                                      <a:prstGeom prst="rect">
                                        <a:avLst/>
                                      </a:prstGeom>
                                      <a:noFill/>
                                      <a:ln>
                                        <a:noFill/>
                                      </a:ln>
                                    </pic:spPr>
                                  </pic:pic>
                                </a:graphicData>
                              </a:graphic>
                            </wp:inline>
                          </w:drawing>
                        </w:r>
                      </w:p>
                      <w:tbl>
                        <w:tblPr>
                          <w:tblW w:w="5000" w:type="pct"/>
                          <w:tblCellSpacing w:w="22" w:type="dxa"/>
                          <w:tblCellMar>
                            <w:left w:w="0" w:type="dxa"/>
                            <w:right w:w="0" w:type="dxa"/>
                          </w:tblCellMar>
                          <w:tblLook w:val="04A0" w:firstRow="1" w:lastRow="0" w:firstColumn="1" w:lastColumn="0" w:noHBand="0" w:noVBand="1"/>
                        </w:tblPr>
                        <w:tblGrid>
                          <w:gridCol w:w="516"/>
                          <w:gridCol w:w="7968"/>
                          <w:gridCol w:w="516"/>
                        </w:tblGrid>
                        <w:tr w:rsidR="00E5120C">
                          <w:trPr>
                            <w:tblCellSpacing w:w="22" w:type="dxa"/>
                          </w:trPr>
                          <w:tc>
                            <w:tcPr>
                              <w:tcW w:w="450" w:type="dxa"/>
                              <w:tcMar>
                                <w:top w:w="15" w:type="dxa"/>
                                <w:left w:w="15" w:type="dxa"/>
                                <w:bottom w:w="15" w:type="dxa"/>
                                <w:right w:w="15" w:type="dxa"/>
                              </w:tcMar>
                              <w:vAlign w:val="center"/>
                              <w:hideMark/>
                            </w:tcPr>
                            <w:p w:rsidR="00E5120C" w:rsidRDefault="00E5120C">
                              <w:pPr>
                                <w:rPr>
                                  <w:rFonts w:ascii="Verdana" w:hAnsi="Verdana"/>
                                </w:rPr>
                              </w:pPr>
                              <w:r>
                                <w:rPr>
                                  <w:rFonts w:ascii="Verdana" w:hAnsi="Verdana"/>
                                </w:rPr>
                                <w:t> </w:t>
                              </w:r>
                            </w:p>
                          </w:tc>
                          <w:tc>
                            <w:tcPr>
                              <w:tcW w:w="0" w:type="auto"/>
                              <w:tcMar>
                                <w:top w:w="15" w:type="dxa"/>
                                <w:left w:w="15" w:type="dxa"/>
                                <w:bottom w:w="15" w:type="dxa"/>
                                <w:right w:w="15" w:type="dxa"/>
                              </w:tcMar>
                              <w:hideMark/>
                            </w:tcPr>
                            <w:p w:rsidR="00E5120C" w:rsidRDefault="00E5120C">
                              <w:pPr>
                                <w:pStyle w:val="Cmsor2"/>
                                <w:spacing w:after="225" w:afterAutospacing="0"/>
                                <w:rPr>
                                  <w:rFonts w:ascii="Verdana" w:eastAsia="Times New Roman" w:hAnsi="Verdana"/>
                                </w:rPr>
                              </w:pPr>
                              <w:r>
                                <w:rPr>
                                  <w:rFonts w:ascii="Verdana" w:eastAsia="Times New Roman" w:hAnsi="Verdana"/>
                                </w:rPr>
                                <w:t>Zenehallgatással támogathatjuk a Pécsi Állatkertet!</w:t>
                              </w:r>
                            </w:p>
                            <w:p w:rsidR="00E5120C" w:rsidRDefault="00E5120C">
                              <w:pPr>
                                <w:pStyle w:val="NormlWeb"/>
                                <w:rPr>
                                  <w:rFonts w:ascii="Verdana" w:hAnsi="Verdana"/>
                                  <w:sz w:val="20"/>
                                  <w:szCs w:val="20"/>
                                </w:rPr>
                              </w:pPr>
                              <w:r>
                                <w:rPr>
                                  <w:rFonts w:ascii="Verdana" w:hAnsi="Verdana"/>
                                  <w:sz w:val="20"/>
                                  <w:szCs w:val="20"/>
                                </w:rPr>
                                <w:t>Megrendelhető a Pannon Filharmonikusok Víz című Cd-je!</w:t>
                              </w:r>
                            </w:p>
                            <w:p w:rsidR="00E5120C" w:rsidRDefault="00E5120C">
                              <w:pPr>
                                <w:pStyle w:val="NormlWeb"/>
                                <w:rPr>
                                  <w:rFonts w:ascii="Verdana" w:hAnsi="Verdana"/>
                                  <w:sz w:val="20"/>
                                  <w:szCs w:val="20"/>
                                </w:rPr>
                              </w:pPr>
                              <w:r>
                                <w:rPr>
                                  <w:rFonts w:ascii="Verdana" w:hAnsi="Verdana"/>
                                  <w:sz w:val="20"/>
                                  <w:szCs w:val="20"/>
                                </w:rPr>
                                <w:t xml:space="preserve">Zenekarunk és a Pécsi Állatkert együttműködése több évre tekint vissza. A koronavírus-járvány miatt bezárni kényszerült állatkert nehéz anyagi helyzetbe került, megsegítésére széles körű összefogás jött létre. A Pannon Filharmonikusok arra kéri az állatbarátokat, zenebarátokat, hogy vásárolják meg a zenekar és az állatkert közös kiadású, VÍZ című CD-jét! A CD-k </w:t>
                              </w:r>
                              <w:proofErr w:type="spellStart"/>
                              <w:r>
                                <w:rPr>
                                  <w:rFonts w:ascii="Verdana" w:hAnsi="Verdana"/>
                                  <w:sz w:val="20"/>
                                  <w:szCs w:val="20"/>
                                </w:rPr>
                                <w:t>megvásárolhatóak</w:t>
                              </w:r>
                              <w:proofErr w:type="spellEnd"/>
                              <w:r>
                                <w:rPr>
                                  <w:rFonts w:ascii="Verdana" w:hAnsi="Verdana"/>
                                  <w:sz w:val="20"/>
                                  <w:szCs w:val="20"/>
                                </w:rPr>
                                <w:t xml:space="preserve"> az állatkert jegypénztárában, illetve a későbbiekben megnyíló Kodály Központ zenekari jegypénztárában. A </w:t>
                              </w:r>
                              <w:hyperlink r:id="rId21" w:history="1">
                                <w:r>
                                  <w:rPr>
                                    <w:rStyle w:val="Hiperhivatkozs"/>
                                    <w:rFonts w:ascii="Verdana" w:hAnsi="Verdana"/>
                                    <w:sz w:val="20"/>
                                    <w:szCs w:val="20"/>
                                  </w:rPr>
                                  <w:t>posta@pfz.hu</w:t>
                                </w:r>
                              </w:hyperlink>
                              <w:r>
                                <w:rPr>
                                  <w:rFonts w:ascii="Verdana" w:hAnsi="Verdana"/>
                                  <w:sz w:val="20"/>
                                  <w:szCs w:val="20"/>
                                </w:rPr>
                                <w:t xml:space="preserve"> e-mail címen leadott rendelés és utalás után postai úton juttatjuk el a CD-ket a kedves támogató vásárlókhoz.</w:t>
                              </w:r>
                            </w:p>
                            <w:p w:rsidR="00E5120C" w:rsidRDefault="00E5120C">
                              <w:pPr>
                                <w:pStyle w:val="NormlWeb"/>
                                <w:rPr>
                                  <w:rFonts w:ascii="Verdana" w:hAnsi="Verdana"/>
                                  <w:sz w:val="20"/>
                                  <w:szCs w:val="20"/>
                                </w:rPr>
                              </w:pPr>
                              <w:r>
                                <w:rPr>
                                  <w:rFonts w:ascii="Verdana" w:hAnsi="Verdana"/>
                                  <w:sz w:val="20"/>
                                  <w:szCs w:val="20"/>
                                </w:rPr>
                                <w:t xml:space="preserve">A pécsért.hu támogatta a kisfilm létrejöttét, a felcsendülő zene előtt </w:t>
                              </w:r>
                              <w:proofErr w:type="spellStart"/>
                              <w:r>
                                <w:rPr>
                                  <w:rStyle w:val="Kiemels2"/>
                                  <w:rFonts w:ascii="Verdana" w:hAnsi="Verdana"/>
                                  <w:sz w:val="20"/>
                                  <w:szCs w:val="20"/>
                                </w:rPr>
                                <w:t>Graf</w:t>
                              </w:r>
                              <w:proofErr w:type="spellEnd"/>
                              <w:r>
                                <w:rPr>
                                  <w:rStyle w:val="Kiemels2"/>
                                  <w:rFonts w:ascii="Verdana" w:hAnsi="Verdana"/>
                                  <w:sz w:val="20"/>
                                  <w:szCs w:val="20"/>
                                </w:rPr>
                                <w:t xml:space="preserve"> Orsolya, a Pannon Filharmonikusok marketing és kommunikációs vezetője</w:t>
                              </w:r>
                              <w:r>
                                <w:rPr>
                                  <w:rFonts w:ascii="Verdana" w:hAnsi="Verdana"/>
                                  <w:sz w:val="20"/>
                                  <w:szCs w:val="20"/>
                                </w:rPr>
                                <w:t xml:space="preserve"> ajánlását hallhatjuk.</w:t>
                              </w:r>
                            </w:p>
                            <w:p w:rsidR="00E5120C" w:rsidRDefault="00E5120C">
                              <w:pPr>
                                <w:pStyle w:val="NormlWeb"/>
                                <w:rPr>
                                  <w:rFonts w:ascii="Verdana" w:hAnsi="Verdana"/>
                                  <w:sz w:val="20"/>
                                  <w:szCs w:val="20"/>
                                </w:rPr>
                              </w:pPr>
                              <w:hyperlink r:id="rId22" w:history="1">
                                <w:r>
                                  <w:rPr>
                                    <w:rStyle w:val="Hiperhivatkozs"/>
                                    <w:rFonts w:ascii="Verdana" w:hAnsi="Verdana"/>
                                    <w:sz w:val="20"/>
                                    <w:szCs w:val="20"/>
                                  </w:rPr>
                                  <w:t>IDE KATTINTVA MEGTEKINTHETŐ</w:t>
                                </w:r>
                              </w:hyperlink>
                              <w:r>
                                <w:rPr>
                                  <w:rFonts w:ascii="Verdana" w:hAnsi="Verdana"/>
                                  <w:sz w:val="20"/>
                                  <w:szCs w:val="20"/>
                                </w:rPr>
                                <w:t>.</w:t>
                              </w:r>
                            </w:p>
                            <w:p w:rsidR="00E5120C" w:rsidRDefault="00E5120C">
                              <w:pPr>
                                <w:pStyle w:val="NormlWeb"/>
                                <w:rPr>
                                  <w:rFonts w:ascii="Verdana" w:hAnsi="Verdana"/>
                                  <w:sz w:val="20"/>
                                  <w:szCs w:val="20"/>
                                </w:rPr>
                              </w:pPr>
                              <w:r>
                                <w:rPr>
                                  <w:rFonts w:ascii="Verdana" w:hAnsi="Verdana"/>
                                  <w:sz w:val="20"/>
                                  <w:szCs w:val="20"/>
                                </w:rPr>
                                <w:t> </w:t>
                              </w:r>
                            </w:p>
                            <w:p w:rsidR="00E5120C" w:rsidRDefault="00E5120C">
                              <w:pPr>
                                <w:rPr>
                                  <w:rFonts w:ascii="Verdana" w:hAnsi="Verdana"/>
                                </w:rPr>
                              </w:pPr>
                              <w:r>
                                <w:rPr>
                                  <w:rFonts w:ascii="Verdana" w:hAnsi="Verdana"/>
                                  <w:noProof/>
                                  <w:color w:val="EC660D"/>
                                </w:rPr>
                                <w:drawing>
                                  <wp:inline distT="0" distB="0" distL="0" distR="0">
                                    <wp:extent cx="723900" cy="228600"/>
                                    <wp:effectExtent l="0" t="0" r="0" b="0"/>
                                    <wp:docPr id="9" name="Kép 9" descr="Bővebb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ővebben">
                                              <a:hlinkClick r:id="rId18"/>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450" w:type="dxa"/>
                              <w:tcMar>
                                <w:top w:w="15" w:type="dxa"/>
                                <w:left w:w="15" w:type="dxa"/>
                                <w:bottom w:w="15" w:type="dxa"/>
                                <w:right w:w="15" w:type="dxa"/>
                              </w:tcMar>
                              <w:vAlign w:val="center"/>
                              <w:hideMark/>
                            </w:tcPr>
                            <w:p w:rsidR="00E5120C" w:rsidRDefault="00E5120C">
                              <w:pPr>
                                <w:rPr>
                                  <w:rFonts w:ascii="Verdana" w:hAnsi="Verdana"/>
                                </w:rPr>
                              </w:pPr>
                              <w:r>
                                <w:rPr>
                                  <w:rFonts w:ascii="Verdana" w:hAnsi="Verdana"/>
                                </w:rPr>
                                <w:t> </w:t>
                              </w:r>
                            </w:p>
                          </w:tc>
                        </w:tr>
                      </w:tbl>
                      <w:p w:rsidR="00E5120C" w:rsidRDefault="00E5120C">
                        <w:pPr>
                          <w:rPr>
                            <w:rFonts w:ascii="Times New Roman" w:eastAsia="Times New Roman" w:hAnsi="Times New Roman" w:cs="Times New Roman"/>
                            <w:sz w:val="20"/>
                            <w:szCs w:val="20"/>
                          </w:rPr>
                        </w:pPr>
                      </w:p>
                    </w:tc>
                  </w:tr>
                  <w:tr w:rsidR="00E5120C">
                    <w:trPr>
                      <w:tblCellSpacing w:w="0" w:type="dxa"/>
                    </w:trPr>
                    <w:tc>
                      <w:tcPr>
                        <w:tcW w:w="0" w:type="auto"/>
                        <w:vAlign w:val="center"/>
                        <w:hideMark/>
                      </w:tcPr>
                      <w:p w:rsidR="00E5120C" w:rsidRDefault="00E5120C">
                        <w:pPr>
                          <w:spacing w:after="240"/>
                          <w:rPr>
                            <w:rFonts w:ascii="Verdana" w:hAnsi="Verdana"/>
                          </w:rPr>
                        </w:pPr>
                        <w:r>
                          <w:rPr>
                            <w:rFonts w:ascii="Verdana" w:hAnsi="Verdana"/>
                            <w:noProof/>
                            <w:color w:val="EC660D"/>
                          </w:rPr>
                          <w:lastRenderedPageBreak/>
                          <w:drawing>
                            <wp:inline distT="0" distB="0" distL="0" distR="0">
                              <wp:extent cx="5715000" cy="2114550"/>
                              <wp:effectExtent l="0" t="0" r="0" b="0"/>
                              <wp:docPr id="8" name="Kép 8" descr="Üzenet a közönségtől a zenekarna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Üzenet a közönségtől a zenekarnak">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00" cy="2114550"/>
                                      </a:xfrm>
                                      <a:prstGeom prst="rect">
                                        <a:avLst/>
                                      </a:prstGeom>
                                      <a:noFill/>
                                      <a:ln>
                                        <a:noFill/>
                                      </a:ln>
                                    </pic:spPr>
                                  </pic:pic>
                                </a:graphicData>
                              </a:graphic>
                            </wp:inline>
                          </w:drawing>
                        </w:r>
                      </w:p>
                      <w:tbl>
                        <w:tblPr>
                          <w:tblW w:w="5000" w:type="pct"/>
                          <w:tblCellSpacing w:w="22" w:type="dxa"/>
                          <w:tblCellMar>
                            <w:left w:w="0" w:type="dxa"/>
                            <w:right w:w="0" w:type="dxa"/>
                          </w:tblCellMar>
                          <w:tblLook w:val="04A0" w:firstRow="1" w:lastRow="0" w:firstColumn="1" w:lastColumn="0" w:noHBand="0" w:noVBand="1"/>
                        </w:tblPr>
                        <w:tblGrid>
                          <w:gridCol w:w="516"/>
                          <w:gridCol w:w="7968"/>
                          <w:gridCol w:w="516"/>
                        </w:tblGrid>
                        <w:tr w:rsidR="00E5120C">
                          <w:trPr>
                            <w:tblCellSpacing w:w="22" w:type="dxa"/>
                          </w:trPr>
                          <w:tc>
                            <w:tcPr>
                              <w:tcW w:w="450" w:type="dxa"/>
                              <w:tcMar>
                                <w:top w:w="15" w:type="dxa"/>
                                <w:left w:w="15" w:type="dxa"/>
                                <w:bottom w:w="15" w:type="dxa"/>
                                <w:right w:w="15" w:type="dxa"/>
                              </w:tcMar>
                              <w:vAlign w:val="center"/>
                              <w:hideMark/>
                            </w:tcPr>
                            <w:p w:rsidR="00E5120C" w:rsidRDefault="00E5120C">
                              <w:pPr>
                                <w:rPr>
                                  <w:rFonts w:ascii="Verdana" w:hAnsi="Verdana"/>
                                </w:rPr>
                              </w:pPr>
                              <w:r>
                                <w:rPr>
                                  <w:rFonts w:ascii="Verdana" w:hAnsi="Verdana"/>
                                </w:rPr>
                                <w:t> </w:t>
                              </w:r>
                            </w:p>
                          </w:tc>
                          <w:tc>
                            <w:tcPr>
                              <w:tcW w:w="0" w:type="auto"/>
                              <w:tcMar>
                                <w:top w:w="15" w:type="dxa"/>
                                <w:left w:w="15" w:type="dxa"/>
                                <w:bottom w:w="15" w:type="dxa"/>
                                <w:right w:w="15" w:type="dxa"/>
                              </w:tcMar>
                              <w:hideMark/>
                            </w:tcPr>
                            <w:p w:rsidR="00E5120C" w:rsidRDefault="00E5120C">
                              <w:pPr>
                                <w:pStyle w:val="Cmsor2"/>
                                <w:spacing w:after="225" w:afterAutospacing="0"/>
                                <w:rPr>
                                  <w:rFonts w:ascii="Verdana" w:eastAsia="Times New Roman" w:hAnsi="Verdana"/>
                                </w:rPr>
                              </w:pPr>
                              <w:r>
                                <w:rPr>
                                  <w:rFonts w:ascii="Verdana" w:eastAsia="Times New Roman" w:hAnsi="Verdana"/>
                                </w:rPr>
                                <w:t>Üzenet a közönségtől a zenekarnak</w:t>
                              </w:r>
                            </w:p>
                            <w:p w:rsidR="00E5120C" w:rsidRDefault="00E5120C">
                              <w:pPr>
                                <w:pStyle w:val="NormlWeb"/>
                                <w:rPr>
                                  <w:rFonts w:ascii="Verdana" w:hAnsi="Verdana"/>
                                  <w:sz w:val="20"/>
                                  <w:szCs w:val="20"/>
                                </w:rPr>
                              </w:pPr>
                              <w:r>
                                <w:rPr>
                                  <w:rFonts w:ascii="Verdana" w:hAnsi="Verdana"/>
                                  <w:sz w:val="20"/>
                                  <w:szCs w:val="20"/>
                                </w:rPr>
                                <w:t>Zenészeinknek nagyon hiányzik a közvetlen kapcsolódás a közönséghez, hiányoznak az élő koncertek. Közönségünk tagjai jópáran megosztották velünk, mit jelent életükben a zene, a hangversenyre járás.</w:t>
                              </w:r>
                            </w:p>
                            <w:p w:rsidR="00E5120C" w:rsidRDefault="00E5120C">
                              <w:pPr>
                                <w:pStyle w:val="NormlWeb"/>
                                <w:rPr>
                                  <w:rFonts w:ascii="Verdana" w:hAnsi="Verdana"/>
                                  <w:sz w:val="20"/>
                                  <w:szCs w:val="20"/>
                                </w:rPr>
                              </w:pPr>
                              <w:r>
                                <w:rPr>
                                  <w:rFonts w:ascii="Verdana" w:hAnsi="Verdana"/>
                                  <w:sz w:val="20"/>
                                  <w:szCs w:val="20"/>
                                </w:rPr>
                                <w:t>Ha Ön is szívesen üzenne muzsikusainknak, örömmel megosztjuk velük!</w:t>
                              </w:r>
                            </w:p>
                            <w:p w:rsidR="00E5120C" w:rsidRDefault="00E5120C">
                              <w:pPr>
                                <w:pStyle w:val="NormlWeb"/>
                                <w:rPr>
                                  <w:rFonts w:ascii="Verdana" w:hAnsi="Verdana"/>
                                  <w:sz w:val="20"/>
                                  <w:szCs w:val="20"/>
                                </w:rPr>
                              </w:pPr>
                              <w:r>
                                <w:rPr>
                                  <w:rFonts w:ascii="Verdana" w:hAnsi="Verdana"/>
                                  <w:sz w:val="20"/>
                                  <w:szCs w:val="20"/>
                                </w:rPr>
                                <w:t xml:space="preserve">A </w:t>
                              </w:r>
                              <w:hyperlink r:id="rId26" w:history="1">
                                <w:r>
                                  <w:rPr>
                                    <w:rStyle w:val="Hiperhivatkozs"/>
                                    <w:rFonts w:ascii="Verdana" w:hAnsi="Verdana"/>
                                    <w:sz w:val="20"/>
                                    <w:szCs w:val="20"/>
                                  </w:rPr>
                                  <w:t>press@pfz.hu</w:t>
                                </w:r>
                              </w:hyperlink>
                              <w:r>
                                <w:rPr>
                                  <w:rFonts w:ascii="Verdana" w:hAnsi="Verdana"/>
                                  <w:sz w:val="20"/>
                                  <w:szCs w:val="20"/>
                                </w:rPr>
                                <w:t xml:space="preserve"> címen várjuk rövid írásaikat.</w:t>
                              </w:r>
                            </w:p>
                            <w:p w:rsidR="00E5120C" w:rsidRDefault="00E5120C">
                              <w:pPr>
                                <w:pStyle w:val="NormlWeb"/>
                                <w:rPr>
                                  <w:rFonts w:ascii="Verdana" w:hAnsi="Verdana"/>
                                  <w:sz w:val="20"/>
                                  <w:szCs w:val="20"/>
                                </w:rPr>
                              </w:pPr>
                              <w:r>
                                <w:rPr>
                                  <w:rFonts w:ascii="Verdana" w:hAnsi="Verdana"/>
                                  <w:sz w:val="20"/>
                                  <w:szCs w:val="20"/>
                                </w:rPr>
                                <w:t> </w:t>
                              </w:r>
                            </w:p>
                            <w:p w:rsidR="00E5120C" w:rsidRDefault="00E5120C">
                              <w:pPr>
                                <w:pStyle w:val="NormlWeb"/>
                                <w:rPr>
                                  <w:rFonts w:ascii="Verdana" w:hAnsi="Verdana"/>
                                  <w:sz w:val="20"/>
                                  <w:szCs w:val="20"/>
                                </w:rPr>
                              </w:pPr>
                              <w:r>
                                <w:rPr>
                                  <w:rStyle w:val="Kiemels"/>
                                  <w:rFonts w:ascii="Verdana" w:hAnsi="Verdana"/>
                                  <w:sz w:val="20"/>
                                  <w:szCs w:val="20"/>
                                </w:rPr>
                                <w:t xml:space="preserve">“Talán nekik, akik együtt hoznak létre csodát, nehéz így elzárva! Kitartást kívánok! Nagy boldogan még február 15-én is vettem jegyet egy áprilisi koncertre, </w:t>
                              </w:r>
                              <w:proofErr w:type="gramStart"/>
                              <w:r>
                                <w:rPr>
                                  <w:rStyle w:val="Kiemels"/>
                                  <w:rFonts w:ascii="Verdana" w:hAnsi="Verdana"/>
                                  <w:sz w:val="20"/>
                                  <w:szCs w:val="20"/>
                                </w:rPr>
                                <w:t>biztos</w:t>
                              </w:r>
                              <w:proofErr w:type="gramEnd"/>
                              <w:r>
                                <w:rPr>
                                  <w:rStyle w:val="Kiemels"/>
                                  <w:rFonts w:ascii="Verdana" w:hAnsi="Verdana"/>
                                  <w:sz w:val="20"/>
                                  <w:szCs w:val="20"/>
                                </w:rPr>
                                <w:t xml:space="preserve"> ami biztos. Eszembe se jutott, hogy ez lesz! Mivel nyugdíjas vagyok azt csinálhatom, amit végtelen örömöt jelent, hangversenyeket járok. Büszke vagyok, hogy egy ilyen kiváló zenekar hallgatható, elérhető távolságban van. Mindenki az élő találkozást várja!”</w:t>
                              </w:r>
                            </w:p>
                            <w:p w:rsidR="00E5120C" w:rsidRDefault="00E5120C">
                              <w:pPr>
                                <w:pStyle w:val="NormlWeb"/>
                                <w:rPr>
                                  <w:rFonts w:ascii="Verdana" w:hAnsi="Verdana"/>
                                  <w:sz w:val="20"/>
                                  <w:szCs w:val="20"/>
                                </w:rPr>
                              </w:pPr>
                              <w:r>
                                <w:rPr>
                                  <w:rStyle w:val="Kiemels"/>
                                  <w:rFonts w:ascii="Verdana" w:hAnsi="Verdana"/>
                                  <w:sz w:val="20"/>
                                  <w:szCs w:val="20"/>
                                </w:rPr>
                                <w:t>"Kérem, tegyenek meg mindent a lehetőségek figyelembevételével, hogy mielőbb személyesen találkozhassunk! Nem fontos, hogy a legfrissebb modern darabokat hallhassuk, nem fontos, hogy a világ legkülönbözőbb pontjáról érkezett zenészek előadásait élvezhessük... csak arra vágyunk/vágyom, hogy Önökkel, személyes közelségben, minden pórusunkon át érezve a zenét közösen ünnepelhessük az iránta érzett szeretetünket!"</w:t>
                              </w:r>
                            </w:p>
                            <w:p w:rsidR="00E5120C" w:rsidRDefault="00E5120C">
                              <w:pPr>
                                <w:pStyle w:val="NormlWeb"/>
                                <w:rPr>
                                  <w:rFonts w:ascii="Verdana" w:hAnsi="Verdana"/>
                                  <w:sz w:val="20"/>
                                  <w:szCs w:val="20"/>
                                </w:rPr>
                              </w:pPr>
                              <w:r>
                                <w:rPr>
                                  <w:rStyle w:val="Kiemels"/>
                                  <w:rFonts w:ascii="Verdana" w:hAnsi="Verdana"/>
                                  <w:sz w:val="20"/>
                                  <w:szCs w:val="20"/>
                                </w:rPr>
                                <w:t xml:space="preserve">"A zenekarnak köszönettel tartozunk a kitartásukért! Még egy kevés ideig! Már nem tarthat soká! Nagyon várjuk az újrakezdést/folytatást! Szeretettel köszöntöm </w:t>
                              </w:r>
                              <w:proofErr w:type="spellStart"/>
                              <w:r>
                                <w:rPr>
                                  <w:rStyle w:val="Kiemels"/>
                                  <w:rFonts w:ascii="Verdana" w:hAnsi="Verdana"/>
                                  <w:sz w:val="20"/>
                                  <w:szCs w:val="20"/>
                                </w:rPr>
                                <w:t>Valamennyiüket</w:t>
                              </w:r>
                              <w:proofErr w:type="spellEnd"/>
                              <w:r>
                                <w:rPr>
                                  <w:rStyle w:val="Kiemels"/>
                                  <w:rFonts w:ascii="Verdana" w:hAnsi="Verdana"/>
                                  <w:sz w:val="20"/>
                                  <w:szCs w:val="20"/>
                                </w:rPr>
                                <w:t>!"</w:t>
                              </w:r>
                            </w:p>
                            <w:p w:rsidR="00E5120C" w:rsidRDefault="00E5120C">
                              <w:pPr>
                                <w:rPr>
                                  <w:rFonts w:ascii="Verdana" w:hAnsi="Verdana"/>
                                </w:rPr>
                              </w:pPr>
                              <w:r>
                                <w:rPr>
                                  <w:rFonts w:ascii="Verdana" w:hAnsi="Verdana"/>
                                  <w:noProof/>
                                  <w:color w:val="EC660D"/>
                                </w:rPr>
                                <w:drawing>
                                  <wp:inline distT="0" distB="0" distL="0" distR="0">
                                    <wp:extent cx="723900" cy="228600"/>
                                    <wp:effectExtent l="0" t="0" r="0" b="0"/>
                                    <wp:docPr id="7" name="Kép 7" descr="Bővebb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ővebben">
                                              <a:hlinkClick r:id="rId23"/>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450" w:type="dxa"/>
                              <w:tcMar>
                                <w:top w:w="15" w:type="dxa"/>
                                <w:left w:w="15" w:type="dxa"/>
                                <w:bottom w:w="15" w:type="dxa"/>
                                <w:right w:w="15" w:type="dxa"/>
                              </w:tcMar>
                              <w:vAlign w:val="center"/>
                              <w:hideMark/>
                            </w:tcPr>
                            <w:p w:rsidR="00E5120C" w:rsidRDefault="00E5120C">
                              <w:pPr>
                                <w:rPr>
                                  <w:rFonts w:ascii="Verdana" w:hAnsi="Verdana"/>
                                </w:rPr>
                              </w:pPr>
                              <w:r>
                                <w:rPr>
                                  <w:rFonts w:ascii="Verdana" w:hAnsi="Verdana"/>
                                </w:rPr>
                                <w:t> </w:t>
                              </w:r>
                            </w:p>
                          </w:tc>
                        </w:tr>
                      </w:tbl>
                      <w:p w:rsidR="00E5120C" w:rsidRDefault="00E5120C">
                        <w:pPr>
                          <w:rPr>
                            <w:rFonts w:ascii="Times New Roman" w:eastAsia="Times New Roman" w:hAnsi="Times New Roman" w:cs="Times New Roman"/>
                            <w:sz w:val="20"/>
                            <w:szCs w:val="20"/>
                          </w:rPr>
                        </w:pPr>
                      </w:p>
                    </w:tc>
                  </w:tr>
                  <w:tr w:rsidR="00E5120C">
                    <w:trPr>
                      <w:tblCellSpacing w:w="0" w:type="dxa"/>
                    </w:trPr>
                    <w:tc>
                      <w:tcPr>
                        <w:tcW w:w="0" w:type="auto"/>
                        <w:vAlign w:val="center"/>
                        <w:hideMark/>
                      </w:tcPr>
                      <w:p w:rsidR="00E5120C" w:rsidRDefault="00E5120C">
                        <w:pPr>
                          <w:spacing w:after="240"/>
                          <w:rPr>
                            <w:rFonts w:ascii="Verdana" w:hAnsi="Verdana"/>
                          </w:rPr>
                        </w:pPr>
                        <w:r>
                          <w:rPr>
                            <w:rFonts w:ascii="Verdana" w:hAnsi="Verdana"/>
                            <w:noProof/>
                            <w:color w:val="EC660D"/>
                          </w:rPr>
                          <w:lastRenderedPageBreak/>
                          <w:drawing>
                            <wp:inline distT="0" distB="0" distL="0" distR="0">
                              <wp:extent cx="5715000" cy="2114550"/>
                              <wp:effectExtent l="0" t="0" r="0" b="0"/>
                              <wp:docPr id="6" name="Kép 6" descr="Szerenád szeretettel az érettségizett fiatalokna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zerenád szeretettel az érettségizett fiataloknak…">
                                        <a:hlinkClick r:id="rId27"/>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715000" cy="2114550"/>
                                      </a:xfrm>
                                      <a:prstGeom prst="rect">
                                        <a:avLst/>
                                      </a:prstGeom>
                                      <a:noFill/>
                                      <a:ln>
                                        <a:noFill/>
                                      </a:ln>
                                    </pic:spPr>
                                  </pic:pic>
                                </a:graphicData>
                              </a:graphic>
                            </wp:inline>
                          </w:drawing>
                        </w:r>
                      </w:p>
                      <w:tbl>
                        <w:tblPr>
                          <w:tblW w:w="5000" w:type="pct"/>
                          <w:tblCellSpacing w:w="22" w:type="dxa"/>
                          <w:tblCellMar>
                            <w:left w:w="0" w:type="dxa"/>
                            <w:right w:w="0" w:type="dxa"/>
                          </w:tblCellMar>
                          <w:tblLook w:val="04A0" w:firstRow="1" w:lastRow="0" w:firstColumn="1" w:lastColumn="0" w:noHBand="0" w:noVBand="1"/>
                        </w:tblPr>
                        <w:tblGrid>
                          <w:gridCol w:w="516"/>
                          <w:gridCol w:w="7968"/>
                          <w:gridCol w:w="516"/>
                        </w:tblGrid>
                        <w:tr w:rsidR="00E5120C">
                          <w:trPr>
                            <w:tblCellSpacing w:w="22" w:type="dxa"/>
                          </w:trPr>
                          <w:tc>
                            <w:tcPr>
                              <w:tcW w:w="450" w:type="dxa"/>
                              <w:tcMar>
                                <w:top w:w="15" w:type="dxa"/>
                                <w:left w:w="15" w:type="dxa"/>
                                <w:bottom w:w="15" w:type="dxa"/>
                                <w:right w:w="15" w:type="dxa"/>
                              </w:tcMar>
                              <w:vAlign w:val="center"/>
                              <w:hideMark/>
                            </w:tcPr>
                            <w:p w:rsidR="00E5120C" w:rsidRDefault="00E5120C">
                              <w:pPr>
                                <w:rPr>
                                  <w:rFonts w:ascii="Verdana" w:hAnsi="Verdana"/>
                                </w:rPr>
                              </w:pPr>
                              <w:r>
                                <w:rPr>
                                  <w:rFonts w:ascii="Verdana" w:hAnsi="Verdana"/>
                                </w:rPr>
                                <w:t> </w:t>
                              </w:r>
                            </w:p>
                          </w:tc>
                          <w:tc>
                            <w:tcPr>
                              <w:tcW w:w="0" w:type="auto"/>
                              <w:tcMar>
                                <w:top w:w="15" w:type="dxa"/>
                                <w:left w:w="15" w:type="dxa"/>
                                <w:bottom w:w="15" w:type="dxa"/>
                                <w:right w:w="15" w:type="dxa"/>
                              </w:tcMar>
                              <w:hideMark/>
                            </w:tcPr>
                            <w:p w:rsidR="00E5120C" w:rsidRDefault="00E5120C">
                              <w:pPr>
                                <w:pStyle w:val="Cmsor2"/>
                                <w:spacing w:after="225" w:afterAutospacing="0"/>
                                <w:rPr>
                                  <w:rFonts w:ascii="Verdana" w:eastAsia="Times New Roman" w:hAnsi="Verdana"/>
                                </w:rPr>
                              </w:pPr>
                              <w:r>
                                <w:rPr>
                                  <w:rFonts w:ascii="Verdana" w:eastAsia="Times New Roman" w:hAnsi="Verdana"/>
                                </w:rPr>
                                <w:t>Szerenád szeretettel az érettségizett fiataloknak…</w:t>
                              </w:r>
                            </w:p>
                            <w:p w:rsidR="00E5120C" w:rsidRDefault="00E5120C">
                              <w:pPr>
                                <w:pStyle w:val="NormlWeb"/>
                                <w:rPr>
                                  <w:rFonts w:ascii="Verdana" w:hAnsi="Verdana"/>
                                  <w:sz w:val="20"/>
                                  <w:szCs w:val="20"/>
                                </w:rPr>
                              </w:pPr>
                              <w:r>
                                <w:rPr>
                                  <w:rFonts w:ascii="Verdana" w:hAnsi="Verdana"/>
                                  <w:sz w:val="20"/>
                                  <w:szCs w:val="20"/>
                                </w:rPr>
                                <w:t xml:space="preserve">Biztosan mindenki emlékei között meghatározó az érettségi vizsgákra való feszült készülés, majd a búcsúzás nehéz pillanatai, a jövő izgalma, a bolondballagás felhőtlen bohóckodása, a </w:t>
                              </w:r>
                              <w:proofErr w:type="spellStart"/>
                              <w:r>
                                <w:rPr>
                                  <w:rFonts w:ascii="Verdana" w:hAnsi="Verdana"/>
                                  <w:sz w:val="20"/>
                                  <w:szCs w:val="20"/>
                                </w:rPr>
                                <w:t>szerenádozás</w:t>
                              </w:r>
                              <w:proofErr w:type="spellEnd"/>
                              <w:r>
                                <w:rPr>
                                  <w:rFonts w:ascii="Verdana" w:hAnsi="Verdana"/>
                                  <w:sz w:val="20"/>
                                  <w:szCs w:val="20"/>
                                </w:rPr>
                                <w:t>. Az idén érettségizőknek mindez teljesen átalakult a hónapok óta tartó vírushelyzet miatt.</w:t>
                              </w:r>
                            </w:p>
                            <w:p w:rsidR="00E5120C" w:rsidRDefault="00E5120C">
                              <w:pPr>
                                <w:pStyle w:val="NormlWeb"/>
                                <w:rPr>
                                  <w:rFonts w:ascii="Verdana" w:hAnsi="Verdana"/>
                                  <w:sz w:val="20"/>
                                  <w:szCs w:val="20"/>
                                </w:rPr>
                              </w:pPr>
                              <w:r>
                                <w:rPr>
                                  <w:rStyle w:val="Kiemels2"/>
                                  <w:rFonts w:ascii="Verdana" w:hAnsi="Verdana"/>
                                  <w:sz w:val="20"/>
                                  <w:szCs w:val="20"/>
                                </w:rPr>
                                <w:t>Sok sikert kívánunk nekik az életben!</w:t>
                              </w:r>
                            </w:p>
                            <w:p w:rsidR="00E5120C" w:rsidRDefault="00E5120C">
                              <w:pPr>
                                <w:pStyle w:val="NormlWeb"/>
                                <w:rPr>
                                  <w:rFonts w:ascii="Verdana" w:hAnsi="Verdana"/>
                                  <w:sz w:val="20"/>
                                  <w:szCs w:val="20"/>
                                </w:rPr>
                              </w:pPr>
                              <w:r>
                                <w:rPr>
                                  <w:rFonts w:ascii="Verdana" w:hAnsi="Verdana"/>
                                  <w:sz w:val="20"/>
                                  <w:szCs w:val="20"/>
                                </w:rPr>
                                <w:t xml:space="preserve">A gyönyörű </w:t>
                              </w:r>
                              <w:proofErr w:type="spellStart"/>
                              <w:r>
                                <w:rPr>
                                  <w:rFonts w:ascii="Verdana" w:hAnsi="Verdana"/>
                                  <w:sz w:val="20"/>
                                  <w:szCs w:val="20"/>
                                </w:rPr>
                                <w:t>Moonlight</w:t>
                              </w:r>
                              <w:proofErr w:type="spellEnd"/>
                              <w:r>
                                <w:rPr>
                                  <w:rFonts w:ascii="Verdana" w:hAnsi="Verdana"/>
                                  <w:sz w:val="20"/>
                                  <w:szCs w:val="20"/>
                                </w:rPr>
                                <w:t xml:space="preserve"> </w:t>
                              </w:r>
                              <w:proofErr w:type="spellStart"/>
                              <w:r>
                                <w:rPr>
                                  <w:rFonts w:ascii="Verdana" w:hAnsi="Verdana"/>
                                  <w:sz w:val="20"/>
                                  <w:szCs w:val="20"/>
                                </w:rPr>
                                <w:t>Serenade</w:t>
                              </w:r>
                              <w:proofErr w:type="spellEnd"/>
                              <w:r>
                                <w:rPr>
                                  <w:rFonts w:ascii="Verdana" w:hAnsi="Verdana"/>
                                  <w:sz w:val="20"/>
                                  <w:szCs w:val="20"/>
                                </w:rPr>
                                <w:t xml:space="preserve"> -ot Solymosi Péter, a Pannon Filharmonikusok trombitaművésze adja elő. Fogadják szeretettel!</w:t>
                              </w:r>
                            </w:p>
                            <w:p w:rsidR="00E5120C" w:rsidRDefault="00E5120C">
                              <w:pPr>
                                <w:pStyle w:val="NormlWeb"/>
                                <w:rPr>
                                  <w:rFonts w:ascii="Verdana" w:hAnsi="Verdana"/>
                                  <w:sz w:val="20"/>
                                  <w:szCs w:val="20"/>
                                </w:rPr>
                              </w:pPr>
                              <w:r>
                                <w:rPr>
                                  <w:rFonts w:ascii="Verdana" w:hAnsi="Verdana"/>
                                  <w:sz w:val="20"/>
                                  <w:szCs w:val="20"/>
                                </w:rPr>
                                <w:t> </w:t>
                              </w:r>
                            </w:p>
                            <w:p w:rsidR="00E5120C" w:rsidRDefault="00E5120C">
                              <w:pPr>
                                <w:pStyle w:val="NormlWeb"/>
                                <w:rPr>
                                  <w:rFonts w:ascii="Verdana" w:hAnsi="Verdana"/>
                                  <w:sz w:val="20"/>
                                  <w:szCs w:val="20"/>
                                </w:rPr>
                              </w:pPr>
                              <w:r>
                                <w:rPr>
                                  <w:rFonts w:ascii="Verdana" w:hAnsi="Verdana"/>
                                  <w:sz w:val="20"/>
                                  <w:szCs w:val="20"/>
                                </w:rPr>
                                <w:t> </w:t>
                              </w:r>
                            </w:p>
                            <w:p w:rsidR="00E5120C" w:rsidRDefault="00E5120C">
                              <w:pPr>
                                <w:rPr>
                                  <w:rFonts w:ascii="Verdana" w:hAnsi="Verdana"/>
                                </w:rPr>
                              </w:pPr>
                              <w:r>
                                <w:rPr>
                                  <w:rFonts w:ascii="Verdana" w:hAnsi="Verdana"/>
                                  <w:noProof/>
                                  <w:color w:val="EC660D"/>
                                </w:rPr>
                                <w:drawing>
                                  <wp:inline distT="0" distB="0" distL="0" distR="0">
                                    <wp:extent cx="723900" cy="228600"/>
                                    <wp:effectExtent l="0" t="0" r="0" b="0"/>
                                    <wp:docPr id="5" name="Kép 5" descr="Bővebbe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ővebben">
                                              <a:hlinkClick r:id="rId27"/>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450" w:type="dxa"/>
                              <w:tcMar>
                                <w:top w:w="15" w:type="dxa"/>
                                <w:left w:w="15" w:type="dxa"/>
                                <w:bottom w:w="15" w:type="dxa"/>
                                <w:right w:w="15" w:type="dxa"/>
                              </w:tcMar>
                              <w:vAlign w:val="center"/>
                              <w:hideMark/>
                            </w:tcPr>
                            <w:p w:rsidR="00E5120C" w:rsidRDefault="00E5120C">
                              <w:pPr>
                                <w:rPr>
                                  <w:rFonts w:ascii="Verdana" w:hAnsi="Verdana"/>
                                </w:rPr>
                              </w:pPr>
                              <w:r>
                                <w:rPr>
                                  <w:rFonts w:ascii="Verdana" w:hAnsi="Verdana"/>
                                </w:rPr>
                                <w:t> </w:t>
                              </w:r>
                            </w:p>
                          </w:tc>
                        </w:tr>
                      </w:tbl>
                      <w:p w:rsidR="00E5120C" w:rsidRDefault="00E5120C">
                        <w:pPr>
                          <w:rPr>
                            <w:rFonts w:ascii="Times New Roman" w:eastAsia="Times New Roman" w:hAnsi="Times New Roman" w:cs="Times New Roman"/>
                            <w:sz w:val="20"/>
                            <w:szCs w:val="20"/>
                          </w:rPr>
                        </w:pPr>
                      </w:p>
                    </w:tc>
                  </w:tr>
                </w:tbl>
                <w:p w:rsidR="00E5120C" w:rsidRDefault="00E5120C">
                  <w:pPr>
                    <w:rPr>
                      <w:rFonts w:ascii="Times New Roman" w:eastAsia="Times New Roman" w:hAnsi="Times New Roman" w:cs="Times New Roman"/>
                      <w:sz w:val="20"/>
                      <w:szCs w:val="20"/>
                    </w:rPr>
                  </w:pPr>
                </w:p>
              </w:tc>
            </w:tr>
            <w:tr w:rsidR="00E5120C">
              <w:trPr>
                <w:tblCellSpacing w:w="0" w:type="dxa"/>
                <w:jc w:val="center"/>
              </w:trPr>
              <w:tc>
                <w:tcPr>
                  <w:tcW w:w="0" w:type="auto"/>
                  <w:shd w:val="clear" w:color="auto" w:fill="3D322D"/>
                  <w:tcMar>
                    <w:top w:w="225" w:type="dxa"/>
                    <w:left w:w="450" w:type="dxa"/>
                    <w:bottom w:w="225" w:type="dxa"/>
                    <w:right w:w="450" w:type="dxa"/>
                  </w:tcMar>
                  <w:vAlign w:val="center"/>
                </w:tcPr>
                <w:p w:rsidR="00E5120C" w:rsidRDefault="00E5120C">
                  <w:pPr>
                    <w:spacing w:after="240"/>
                    <w:rPr>
                      <w:rFonts w:ascii="Verdana" w:hAnsi="Verdana"/>
                      <w:color w:val="A38A7F"/>
                      <w:sz w:val="17"/>
                      <w:szCs w:val="17"/>
                    </w:rPr>
                  </w:pPr>
                </w:p>
                <w:tbl>
                  <w:tblPr>
                    <w:tblW w:w="5000" w:type="pct"/>
                    <w:tblCellSpacing w:w="0" w:type="dxa"/>
                    <w:tblCellMar>
                      <w:left w:w="0" w:type="dxa"/>
                      <w:right w:w="0" w:type="dxa"/>
                    </w:tblCellMar>
                    <w:tblLook w:val="04A0" w:firstRow="1" w:lastRow="0" w:firstColumn="1" w:lastColumn="0" w:noHBand="0" w:noVBand="1"/>
                  </w:tblPr>
                  <w:tblGrid>
                    <w:gridCol w:w="1808"/>
                    <w:gridCol w:w="4659"/>
                    <w:gridCol w:w="1633"/>
                  </w:tblGrid>
                  <w:tr w:rsidR="00E5120C">
                    <w:trPr>
                      <w:tblCellSpacing w:w="0" w:type="dxa"/>
                    </w:trPr>
                    <w:tc>
                      <w:tcPr>
                        <w:tcW w:w="0" w:type="auto"/>
                        <w:vAlign w:val="center"/>
                        <w:hideMark/>
                      </w:tcPr>
                      <w:p w:rsidR="00E5120C" w:rsidRDefault="00E5120C">
                        <w:pPr>
                          <w:rPr>
                            <w:rFonts w:ascii="Verdana" w:hAnsi="Verdana"/>
                          </w:rPr>
                        </w:pPr>
                        <w:r>
                          <w:rPr>
                            <w:rFonts w:ascii="Verdana" w:hAnsi="Verdana"/>
                            <w:noProof/>
                            <w:color w:val="EC660D"/>
                          </w:rPr>
                          <w:drawing>
                            <wp:inline distT="0" distB="0" distL="0" distR="0">
                              <wp:extent cx="904875" cy="523875"/>
                              <wp:effectExtent l="0" t="0" r="9525" b="9525"/>
                              <wp:docPr id="4" name="Kép 4" descr="PFZ">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FZ">
                                        <a:hlinkClick r:id="rId4" tgtFrame="&quot;_blank&quot;"/>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04875" cy="523875"/>
                                      </a:xfrm>
                                      <a:prstGeom prst="rect">
                                        <a:avLst/>
                                      </a:prstGeom>
                                      <a:noFill/>
                                      <a:ln>
                                        <a:noFill/>
                                      </a:ln>
                                    </pic:spPr>
                                  </pic:pic>
                                </a:graphicData>
                              </a:graphic>
                            </wp:inline>
                          </w:drawing>
                        </w:r>
                      </w:p>
                    </w:tc>
                    <w:tc>
                      <w:tcPr>
                        <w:tcW w:w="0" w:type="auto"/>
                        <w:tcMar>
                          <w:top w:w="0" w:type="dxa"/>
                          <w:left w:w="450" w:type="dxa"/>
                          <w:bottom w:w="0" w:type="dxa"/>
                          <w:right w:w="450" w:type="dxa"/>
                        </w:tcMar>
                        <w:vAlign w:val="center"/>
                        <w:hideMark/>
                      </w:tcPr>
                      <w:p w:rsidR="00E5120C" w:rsidRDefault="00E5120C">
                        <w:pPr>
                          <w:rPr>
                            <w:rFonts w:ascii="Verdana" w:hAnsi="Verdana"/>
                            <w:color w:val="A38A7F"/>
                            <w:sz w:val="17"/>
                            <w:szCs w:val="17"/>
                          </w:rPr>
                        </w:pPr>
                        <w:r>
                          <w:rPr>
                            <w:rFonts w:ascii="Verdana" w:hAnsi="Verdana"/>
                            <w:color w:val="A38A7F"/>
                            <w:sz w:val="17"/>
                            <w:szCs w:val="17"/>
                          </w:rPr>
                          <w:t>© 2020 Pannon Filharmonikusok</w:t>
                        </w:r>
                      </w:p>
                    </w:tc>
                    <w:tc>
                      <w:tcPr>
                        <w:tcW w:w="0" w:type="auto"/>
                        <w:vAlign w:val="center"/>
                        <w:hideMark/>
                      </w:tcPr>
                      <w:p w:rsidR="00E5120C" w:rsidRDefault="00E5120C">
                        <w:pPr>
                          <w:jc w:val="right"/>
                          <w:rPr>
                            <w:rFonts w:ascii="Verdana" w:hAnsi="Verdana"/>
                          </w:rPr>
                        </w:pPr>
                        <w:r>
                          <w:rPr>
                            <w:rFonts w:ascii="Verdana" w:hAnsi="Verdana"/>
                            <w:noProof/>
                            <w:color w:val="EC660D"/>
                          </w:rPr>
                          <w:drawing>
                            <wp:inline distT="0" distB="0" distL="0" distR="0">
                              <wp:extent cx="200025" cy="200025"/>
                              <wp:effectExtent l="0" t="0" r="9525" b="9525"/>
                              <wp:docPr id="3" name="Kép 3" descr="Facebook">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cebook">
                                        <a:hlinkClick r:id="rId32" tgtFrame="&quot;_blank&quot;"/>
                                      </pic:cNvP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Verdana" w:hAnsi="Verdana"/>
                          </w:rPr>
                          <w:t xml:space="preserve">  </w:t>
                        </w:r>
                        <w:r>
                          <w:rPr>
                            <w:rFonts w:ascii="Verdana" w:hAnsi="Verdana"/>
                            <w:noProof/>
                            <w:color w:val="EC660D"/>
                          </w:rPr>
                          <w:drawing>
                            <wp:inline distT="0" distB="0" distL="0" distR="0">
                              <wp:extent cx="200025" cy="200025"/>
                              <wp:effectExtent l="0" t="0" r="9525" b="9525"/>
                              <wp:docPr id="2" name="Kép 2" descr="YouTube">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ouTube">
                                        <a:hlinkClick r:id="rId35" tgtFrame="&quot;_blank&quot;"/>
                                      </pic:cNvPr>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Verdana" w:hAnsi="Verdana"/>
                          </w:rPr>
                          <w:t xml:space="preserve">  </w:t>
                        </w:r>
                        <w:r>
                          <w:rPr>
                            <w:rFonts w:ascii="Verdana" w:hAnsi="Verdana"/>
                            <w:noProof/>
                            <w:color w:val="EC660D"/>
                          </w:rPr>
                          <w:drawing>
                            <wp:inline distT="0" distB="0" distL="0" distR="0">
                              <wp:extent cx="200025" cy="200025"/>
                              <wp:effectExtent l="0" t="0" r="9525" b="9525"/>
                              <wp:docPr id="1" name="Kép 1" descr="Instagram">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agram">
                                        <a:hlinkClick r:id="rId38" tgtFrame="&quot;_blank&quot;"/>
                                      </pic:cNvPr>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r>
                </w:tbl>
                <w:p w:rsidR="00E5120C" w:rsidRDefault="00E5120C">
                  <w:pPr>
                    <w:jc w:val="center"/>
                    <w:rPr>
                      <w:rFonts w:ascii="Verdana" w:eastAsia="Times New Roman" w:hAnsi="Verdana"/>
                      <w:color w:val="A38A7F"/>
                      <w:sz w:val="17"/>
                      <w:szCs w:val="17"/>
                    </w:rPr>
                  </w:pPr>
                  <w:r>
                    <w:rPr>
                      <w:rFonts w:ascii="Verdana" w:eastAsia="Times New Roman" w:hAnsi="Verdana"/>
                      <w:color w:val="A38A7F"/>
                      <w:sz w:val="17"/>
                      <w:szCs w:val="17"/>
                    </w:rPr>
                    <w:pict>
                      <v:rect id="_x0000_i1042" style="width:453.6pt;height:1.5pt" o:hralign="center" o:hrstd="t" o:hr="t" fillcolor="#a0a0a0" stroked="f"/>
                    </w:pict>
                  </w:r>
                </w:p>
                <w:p w:rsidR="00E5120C" w:rsidRDefault="00E5120C">
                  <w:pPr>
                    <w:spacing w:before="225" w:after="225"/>
                    <w:rPr>
                      <w:rFonts w:ascii="Verdana" w:hAnsi="Verdana"/>
                      <w:color w:val="A38A7F"/>
                      <w:sz w:val="17"/>
                      <w:szCs w:val="17"/>
                    </w:rPr>
                  </w:pPr>
                  <w:hyperlink r:id="rId41" w:history="1">
                    <w:r>
                      <w:rPr>
                        <w:rStyle w:val="Hiperhivatkozs"/>
                        <w:rFonts w:ascii="Verdana" w:hAnsi="Verdana"/>
                        <w:color w:val="A38A7F"/>
                        <w:sz w:val="17"/>
                        <w:szCs w:val="17"/>
                      </w:rPr>
                      <w:t>Leiratkozom a hírlevélről</w:t>
                    </w:r>
                  </w:hyperlink>
                  <w:r>
                    <w:rPr>
                      <w:rFonts w:ascii="Verdana" w:hAnsi="Verdana"/>
                      <w:color w:val="A38A7F"/>
                      <w:sz w:val="17"/>
                      <w:szCs w:val="17"/>
                    </w:rPr>
                    <w:t xml:space="preserve"> </w:t>
                  </w:r>
                </w:p>
              </w:tc>
            </w:tr>
          </w:tbl>
          <w:p w:rsidR="00E5120C" w:rsidRDefault="00E5120C">
            <w:pPr>
              <w:jc w:val="center"/>
              <w:rPr>
                <w:rFonts w:ascii="Times New Roman" w:eastAsia="Times New Roman" w:hAnsi="Times New Roman" w:cs="Times New Roman"/>
                <w:sz w:val="20"/>
                <w:szCs w:val="20"/>
              </w:rPr>
            </w:pPr>
          </w:p>
        </w:tc>
      </w:tr>
    </w:tbl>
    <w:p w:rsidR="00E5120C" w:rsidRDefault="00E5120C" w:rsidP="00E5120C"/>
    <w:p w:rsidR="00E5120C" w:rsidRDefault="00E5120C" w:rsidP="00E5120C">
      <w:pPr>
        <w:rPr>
          <w:rFonts w:eastAsia="Times New Roman"/>
        </w:rPr>
      </w:pPr>
    </w:p>
    <w:p w:rsidR="00093771" w:rsidRDefault="00093771">
      <w:bookmarkStart w:id="0" w:name="_GoBack"/>
      <w:bookmarkEnd w:id="0"/>
    </w:p>
    <w:sectPr w:rsidR="00093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0C"/>
    <w:rsid w:val="00093771"/>
    <w:rsid w:val="00E512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E321"/>
  <w15:chartTrackingRefBased/>
  <w15:docId w15:val="{ADD94875-A4C7-4707-BD8B-69F3BD28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5120C"/>
    <w:pPr>
      <w:spacing w:after="0" w:line="240" w:lineRule="auto"/>
    </w:pPr>
    <w:rPr>
      <w:rFonts w:ascii="Calibri" w:hAnsi="Calibri" w:cs="Calibri"/>
      <w:lang w:eastAsia="hu-HU"/>
    </w:rPr>
  </w:style>
  <w:style w:type="paragraph" w:styleId="Cmsor2">
    <w:name w:val="heading 2"/>
    <w:basedOn w:val="Norml"/>
    <w:link w:val="Cmsor2Char"/>
    <w:uiPriority w:val="9"/>
    <w:semiHidden/>
    <w:unhideWhenUsed/>
    <w:qFormat/>
    <w:rsid w:val="00E5120C"/>
    <w:pPr>
      <w:spacing w:before="100" w:beforeAutospacing="1" w:after="100" w:afterAutospacing="1"/>
      <w:outlineLvl w:val="1"/>
    </w:pPr>
    <w:rPr>
      <w:color w:val="EC660D"/>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E5120C"/>
    <w:rPr>
      <w:rFonts w:ascii="Calibri" w:hAnsi="Calibri" w:cs="Calibri"/>
      <w:color w:val="EC660D"/>
      <w:sz w:val="24"/>
      <w:szCs w:val="24"/>
      <w:lang w:eastAsia="hu-HU"/>
    </w:rPr>
  </w:style>
  <w:style w:type="character" w:styleId="Hiperhivatkozs">
    <w:name w:val="Hyperlink"/>
    <w:basedOn w:val="Bekezdsalapbettpusa"/>
    <w:uiPriority w:val="99"/>
    <w:semiHidden/>
    <w:unhideWhenUsed/>
    <w:rsid w:val="00E5120C"/>
    <w:rPr>
      <w:strike w:val="0"/>
      <w:dstrike w:val="0"/>
      <w:color w:val="EC660D"/>
      <w:u w:val="none"/>
      <w:effect w:val="none"/>
    </w:rPr>
  </w:style>
  <w:style w:type="paragraph" w:styleId="NormlWeb">
    <w:name w:val="Normal (Web)"/>
    <w:basedOn w:val="Norml"/>
    <w:uiPriority w:val="99"/>
    <w:semiHidden/>
    <w:unhideWhenUsed/>
    <w:rsid w:val="00E5120C"/>
    <w:pPr>
      <w:spacing w:before="100" w:beforeAutospacing="1" w:after="100" w:afterAutospacing="1"/>
    </w:pPr>
  </w:style>
  <w:style w:type="character" w:styleId="Kiemels2">
    <w:name w:val="Strong"/>
    <w:basedOn w:val="Bekezdsalapbettpusa"/>
    <w:uiPriority w:val="22"/>
    <w:qFormat/>
    <w:rsid w:val="00E5120C"/>
    <w:rPr>
      <w:b/>
      <w:bCs/>
    </w:rPr>
  </w:style>
  <w:style w:type="character" w:styleId="Kiemels">
    <w:name w:val="Emphasis"/>
    <w:basedOn w:val="Bekezdsalapbettpusa"/>
    <w:uiPriority w:val="20"/>
    <w:qFormat/>
    <w:rsid w:val="00E51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2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pfz.hu/hir/2020-05-12/1192/megrendelheto-a-pannon-filharmonikusok-pecsi-allatkertet-tamogato-viz-cd-je-limitalt-kiadassal-korlatlan-tamogatas" TargetMode="External"/><Relationship Id="rId26" Type="http://schemas.openxmlformats.org/officeDocument/2006/relationships/hyperlink" Target="mailto:press@pfz.hu" TargetMode="External"/><Relationship Id="rId39" Type="http://schemas.openxmlformats.org/officeDocument/2006/relationships/image" Target="media/image12.jpeg"/><Relationship Id="rId21" Type="http://schemas.openxmlformats.org/officeDocument/2006/relationships/hyperlink" Target="mailto:posta@pfz.hu" TargetMode="External"/><Relationship Id="rId34" Type="http://schemas.openxmlformats.org/officeDocument/2006/relationships/image" Target="cid:582295d2a53c4290ae82cc6896c40e67@swift.generated" TargetMode="External"/><Relationship Id="rId42" Type="http://schemas.openxmlformats.org/officeDocument/2006/relationships/fontTable" Target="fontTable.xml"/><Relationship Id="rId7" Type="http://schemas.openxmlformats.org/officeDocument/2006/relationships/hyperlink" Target="https://www.pfz.hu/hir/2020-05-25/1195/a-pannon-filharmonikusok-kulonleges-online-koncertsorozata-2020-majus-28-an-kezdodik"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cid:85043bd976888c8bfc802c23da33e35c@swift.generated" TargetMode="External"/><Relationship Id="rId29" Type="http://schemas.openxmlformats.org/officeDocument/2006/relationships/image" Target="cid:518f2720fa1b9ebc8f2ec15d8d612887@swift.generated" TargetMode="External"/><Relationship Id="rId41" Type="http://schemas.openxmlformats.org/officeDocument/2006/relationships/hyperlink" Target="https://www.pfz.hu/hirlevel_leiratkozas/d8cf1498c8c507a6ef20d3dcf38f245db0e739b9" TargetMode="External"/><Relationship Id="rId1" Type="http://schemas.openxmlformats.org/officeDocument/2006/relationships/styles" Target="styles.xml"/><Relationship Id="rId6" Type="http://schemas.openxmlformats.org/officeDocument/2006/relationships/image" Target="cid:9f6cd24d9af6a5305e11d376d981a8d6@swift.generated" TargetMode="External"/><Relationship Id="rId11" Type="http://schemas.openxmlformats.org/officeDocument/2006/relationships/image" Target="cid:68d1e31892bc774e87cb98d719e46c54@swift.generated" TargetMode="External"/><Relationship Id="rId24" Type="http://schemas.openxmlformats.org/officeDocument/2006/relationships/image" Target="media/image7.jpeg"/><Relationship Id="rId32" Type="http://schemas.openxmlformats.org/officeDocument/2006/relationships/hyperlink" Target="https://www.facebook.com/Pannon.Filharmonikusok/" TargetMode="External"/><Relationship Id="rId37" Type="http://schemas.openxmlformats.org/officeDocument/2006/relationships/image" Target="cid:38984d3b6e25e352e760a17451da7d9f@swift.generated" TargetMode="External"/><Relationship Id="rId40" Type="http://schemas.openxmlformats.org/officeDocument/2006/relationships/image" Target="cid:ff2b1224103e39b46408a160ccf2b22e@swift.generated" TargetMode="External"/><Relationship Id="rId5" Type="http://schemas.openxmlformats.org/officeDocument/2006/relationships/image" Target="media/image1.jpeg"/><Relationship Id="rId15" Type="http://schemas.openxmlformats.org/officeDocument/2006/relationships/hyperlink" Target="https://www.pecsma.hu/pecs-aktual/ertekes-adomanyokkal-gazdagodhatnak-a-pecsi-raszorulo-csaladok/" TargetMode="External"/><Relationship Id="rId23" Type="http://schemas.openxmlformats.org/officeDocument/2006/relationships/hyperlink" Target="https://www.pfz.hu/hir/2020-05-25/1194/uzenet-a-kozonsegtol-a-zenekarnak" TargetMode="External"/><Relationship Id="rId28" Type="http://schemas.openxmlformats.org/officeDocument/2006/relationships/image" Target="media/image8.jpeg"/><Relationship Id="rId36" Type="http://schemas.openxmlformats.org/officeDocument/2006/relationships/image" Target="media/image11.jpeg"/><Relationship Id="rId10" Type="http://schemas.openxmlformats.org/officeDocument/2006/relationships/image" Target="media/image3.png"/><Relationship Id="rId19" Type="http://schemas.openxmlformats.org/officeDocument/2006/relationships/image" Target="media/image6.jpeg"/><Relationship Id="rId31" Type="http://schemas.openxmlformats.org/officeDocument/2006/relationships/image" Target="cid:fac969a022b152d4f38ec5f664065f3b@swift.generated" TargetMode="External"/><Relationship Id="rId4" Type="http://schemas.openxmlformats.org/officeDocument/2006/relationships/hyperlink" Target="https://www.pfz.hu/" TargetMode="External"/><Relationship Id="rId9" Type="http://schemas.openxmlformats.org/officeDocument/2006/relationships/image" Target="cid:ec1ab55af54400974ccc692f7e4ca5bf@swift.generated" TargetMode="External"/><Relationship Id="rId14" Type="http://schemas.openxmlformats.org/officeDocument/2006/relationships/image" Target="cid:6aba409349a76b2bedff623db02f4d70@swift.generated" TargetMode="External"/><Relationship Id="rId22" Type="http://schemas.openxmlformats.org/officeDocument/2006/relationships/hyperlink" Target="http://pecsert.hu/a-pannon-filharmonikusok-gyonyoru-koncertje-es-felajanlasa-a-pecsi-allatkert-szamara-video/?fbclid=IwAR1TsQXIp_mj2faTS-QRKgYh62NS-KE16xU8s5p9pcEiv-chuqIBVxRfoe8" TargetMode="External"/><Relationship Id="rId27" Type="http://schemas.openxmlformats.org/officeDocument/2006/relationships/hyperlink" Target="https://www.youtube.com/watch?v=mRs4Pi7kjCc" TargetMode="External"/><Relationship Id="rId30" Type="http://schemas.openxmlformats.org/officeDocument/2006/relationships/image" Target="media/image9.jpeg"/><Relationship Id="rId35" Type="http://schemas.openxmlformats.org/officeDocument/2006/relationships/hyperlink" Target="https://www.youtube.com/user/pannonphilharmonic"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hyperlink" Target="https://www.pecsma.hu/top/a-koncertterembol-a-negy-fal-koze-viszi-a-zenet-a-pannon-filharmonikusok" TargetMode="External"/><Relationship Id="rId17" Type="http://schemas.openxmlformats.org/officeDocument/2006/relationships/image" Target="cid:92b4e6acbd0d4c2dae0dfce6d2333084@swift.generated" TargetMode="External"/><Relationship Id="rId25" Type="http://schemas.openxmlformats.org/officeDocument/2006/relationships/image" Target="cid:7999bf2e0da47726bdcdbea8d1f3ee10@swift.generated" TargetMode="External"/><Relationship Id="rId33" Type="http://schemas.openxmlformats.org/officeDocument/2006/relationships/image" Target="media/image10.jpeg"/><Relationship Id="rId38" Type="http://schemas.openxmlformats.org/officeDocument/2006/relationships/hyperlink" Target="https://www.instagram.com/pannonphilharmoni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682</Words>
  <Characters>4711</Characters>
  <Application>Microsoft Office Word</Application>
  <DocSecurity>0</DocSecurity>
  <Lines>39</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Csapó Kitti</dc:creator>
  <cp:keywords/>
  <dc:description/>
  <cp:lastModifiedBy>Csapó Kitti</cp:lastModifiedBy>
  <cp:revision>1</cp:revision>
  <dcterms:created xsi:type="dcterms:W3CDTF">2020-06-12T09:16:00Z</dcterms:created>
  <dcterms:modified xsi:type="dcterms:W3CDTF">2020-06-12T09:18:00Z</dcterms:modified>
</cp:coreProperties>
</file>