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1E5A" w14:textId="47441C00" w:rsidR="00E55C9C" w:rsidRDefault="00E55C9C" w:rsidP="00E55C9C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</w:pPr>
      <w:r w:rsidRPr="002F7DE3"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  <w:t xml:space="preserve">THE FACULTY OF ENGINEERING AND INFORMATION TECHNOLOGY STRENGTHENED WITH NEW INDUSTRIAL COOPERATION </w:t>
      </w:r>
    </w:p>
    <w:p w14:paraId="1AF2F5E2" w14:textId="74833A7A" w:rsidR="00E55C9C" w:rsidRPr="002F7DE3" w:rsidRDefault="00E55C9C" w:rsidP="00E55C9C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</w:pPr>
    </w:p>
    <w:p w14:paraId="0A3F3CC3" w14:textId="69675547" w:rsidR="00E55C9C" w:rsidRPr="002F7DE3" w:rsidRDefault="00E55C9C" w:rsidP="00E55C9C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</w:pPr>
      <w:r w:rsidRPr="00051B74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37C6C2F9" wp14:editId="3C3F617B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3111500" cy="2333625"/>
            <wp:effectExtent l="0" t="0" r="0" b="9525"/>
            <wp:wrapSquare wrapText="bothSides"/>
            <wp:docPr id="4" name="Kép 4" descr="https://univpecs.com/sites/default/files/styles/image_684x513/public/gallery/2021/09/20210906-1012-csortos-szabolcs-mik-tanevnyito-terematado-06852.jpg?itok=dkNIDk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gallery/2021/09/20210906-1012-csortos-szabolcs-mik-tanevnyito-terematado-06852.jpg?itok=dkNIDka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DE3"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  <w:t>06 SEPTEMBER 2021</w:t>
      </w:r>
    </w:p>
    <w:p w14:paraId="370AC50E" w14:textId="77777777" w:rsidR="00E55C9C" w:rsidRPr="002F7DE3" w:rsidRDefault="00E55C9C" w:rsidP="00E55C9C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Following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opening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academic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year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Engineering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Information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Technology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Pécs,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new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Körber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Room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inaugurated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Its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technical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system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made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suitable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professionalization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online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hybrid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education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Körber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Hungary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Engine-builder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Ltd. of Pécs,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operates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external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department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 and is a market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leader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field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tobacco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machinery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manufacturing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3336771D" w14:textId="77777777" w:rsidR="00E55C9C" w:rsidRPr="002F7DE3" w:rsidRDefault="00E55C9C" w:rsidP="00E55C9C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Joint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research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development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projects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cooperation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education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a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university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training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portfolio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adapted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guidelines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industrial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company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-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these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areas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cooperation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between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Engineering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Information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Technology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two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major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Hungarian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companies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: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steel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construction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aesthetic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industrial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facade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cladding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design,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production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construction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company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KÉSZ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Metaltech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Ltd.,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Amphenol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world's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largest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electrical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connector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system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manufacturers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turnover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USD 8.6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billion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last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year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founded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Pécs. The University and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representatives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companies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signed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strategic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cooperation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framework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agreement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opening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ceremony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held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6 </w:t>
      </w:r>
      <w:proofErr w:type="spellStart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September</w:t>
      </w:r>
      <w:proofErr w:type="spellEnd"/>
      <w:r w:rsidRPr="002F7DE3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2021.</w:t>
      </w:r>
    </w:p>
    <w:p w14:paraId="4B8462E2" w14:textId="77777777" w:rsidR="00E55C9C" w:rsidRDefault="00E55C9C" w:rsidP="00E55C9C"/>
    <w:p w14:paraId="4EDEE0F4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9C"/>
    <w:rsid w:val="00C71B0F"/>
    <w:rsid w:val="00E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CAA"/>
  <w15:chartTrackingRefBased/>
  <w15:docId w15:val="{9D735DE8-C7AA-4CA9-A00C-08429B9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5C9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2022-11-09T09:45:00Z</dcterms:created>
  <dcterms:modified xsi:type="dcterms:W3CDTF">2022-11-09T09:46:00Z</dcterms:modified>
</cp:coreProperties>
</file>