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F195" w14:textId="743561AF" w:rsidR="00D4402E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b/>
          <w:color w:val="333333"/>
          <w:sz w:val="26"/>
          <w:szCs w:val="26"/>
          <w:lang w:val="hu-HU" w:eastAsia="hu-HU"/>
        </w:rPr>
      </w:pPr>
      <w:r w:rsidRPr="005550F7">
        <w:rPr>
          <w:rFonts w:ascii="Open Sans" w:eastAsia="Times New Roman" w:hAnsi="Open Sans" w:cs="Times New Roman"/>
          <w:b/>
          <w:color w:val="333333"/>
          <w:sz w:val="26"/>
          <w:szCs w:val="26"/>
          <w:lang w:val="hu-HU" w:eastAsia="hu-HU"/>
        </w:rPr>
        <w:t>DIGITAL TRANSFORMATION AT THE UP</w:t>
      </w:r>
    </w:p>
    <w:p w14:paraId="3EF15A74" w14:textId="10A515FB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b/>
          <w:color w:val="333333"/>
          <w:sz w:val="26"/>
          <w:szCs w:val="26"/>
          <w:lang w:val="hu-HU" w:eastAsia="hu-HU"/>
        </w:rPr>
      </w:pPr>
    </w:p>
    <w:p w14:paraId="7C2BA310" w14:textId="2848EF30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12"/>
          <w:szCs w:val="12"/>
          <w:lang w:val="hu-HU" w:eastAsia="hu-HU"/>
        </w:rPr>
      </w:pPr>
      <w:r w:rsidRPr="003B1A14">
        <w:rPr>
          <w:rFonts w:ascii="inherit" w:eastAsia="Times New Roman" w:hAnsi="inherit" w:cs="Times New Roman"/>
          <w:noProof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339F3F52" wp14:editId="110CD656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352800" cy="2514600"/>
            <wp:effectExtent l="0" t="0" r="0" b="0"/>
            <wp:wrapSquare wrapText="bothSides"/>
            <wp:docPr id="6" name="Kép 6" descr="https://univpecs.com/sites/default/files/styles/image_684x513/public/univpecs/2020/03/20110415-1143-8945-csortos-szabolcs-illusztracio-informatika-szamitogep-kabel-vezetek.jpg?itok=VPwKL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univpecs/2020/03/20110415-1143-8945-csortos-szabolcs-illusztracio-informatika-szamitogep-kabel-vezetek.jpg?itok=VPwKLL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0F7">
        <w:rPr>
          <w:rFonts w:ascii="Open Sans" w:eastAsia="Times New Roman" w:hAnsi="Open Sans" w:cs="Times New Roman"/>
          <w:color w:val="333333"/>
          <w:sz w:val="12"/>
          <w:szCs w:val="12"/>
          <w:lang w:val="hu-HU" w:eastAsia="hu-HU"/>
        </w:rPr>
        <w:t>10 AUGUST 2021</w:t>
      </w:r>
    </w:p>
    <w:p w14:paraId="311B9706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Previously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applied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teaching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learning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methods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have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become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outdated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change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innovate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has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been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reinforced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distance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learning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wake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coronavirus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epidemic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The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problem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a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national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one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an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honor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UP is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growing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into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important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player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national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international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discourse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this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issue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I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asked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Tamás Fedeles dr., Vice-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Rector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Education, and Zoltán Vörös dr., Head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Working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Group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Supporting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Teaching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Learning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UP.</w:t>
      </w:r>
    </w:p>
    <w:p w14:paraId="0A7D7E8D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New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pedagogy</w:t>
      </w:r>
      <w:proofErr w:type="spellEnd"/>
    </w:p>
    <w:p w14:paraId="0B6C91A3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"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Today's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generation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needs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taught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motivated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differently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these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new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methods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learned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our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teachers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It's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problem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worldwide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here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UP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struggling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how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keep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students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interested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,"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says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Tamás Fedeles dr., Vice-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Rector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Education,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beginning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our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conversation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adds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:</w:t>
      </w:r>
    </w:p>
    <w:p w14:paraId="5F1BC659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possible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move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some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elements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large-scale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year-long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lectures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online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platforms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rather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have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students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person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cornerstones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same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time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motivate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themselves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get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help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from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lecturers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. Mid-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year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tests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can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also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used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check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knowledge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I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think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it's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forward-looking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go down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this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road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." </w:t>
      </w:r>
    </w:p>
    <w:p w14:paraId="47951DA5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The end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isolation</w:t>
      </w:r>
      <w:proofErr w:type="spellEnd"/>
    </w:p>
    <w:p w14:paraId="3E9F3090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Using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digital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tools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education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nothing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new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have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been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many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examples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this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UP. "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However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different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projects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this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field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were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often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unaware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each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other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no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systematic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follow-up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: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teaching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learning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support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materials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e-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courses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were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created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knowledge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scattered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." - Zoltán Vörös dr.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added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</w:p>
    <w:p w14:paraId="7C16D42F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Education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Learning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Support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Workgroup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solid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team has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been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set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up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members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already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have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right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skills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competencies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.</w:t>
      </w:r>
    </w:p>
    <w:p w14:paraId="12D7010B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Online +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present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=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blended</w:t>
      </w:r>
      <w:proofErr w:type="spellEnd"/>
    </w:p>
    <w:p w14:paraId="5D4FC11C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lastRenderedPageBreak/>
        <w:t xml:space="preserve">The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blended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learning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based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attendance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cornerstones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supplemented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online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opportunities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tools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several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times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during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semester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Blended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also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chosen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form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education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UP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because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face-to-face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contact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an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integral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part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educational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process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.</w:t>
      </w:r>
    </w:p>
    <w:p w14:paraId="57B03F43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both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instructors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students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easier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use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fewer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better-prepared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platforms. </w:t>
      </w:r>
    </w:p>
    <w:p w14:paraId="1F77E35B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Motivation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motivation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motivation</w:t>
      </w:r>
      <w:proofErr w:type="spellEnd"/>
    </w:p>
    <w:p w14:paraId="5559D0C1" w14:textId="77777777" w:rsidR="00D4402E" w:rsidRPr="005550F7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compelling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force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epidemic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gone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current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enthusiasm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lecturers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may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dampened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"I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think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performance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evaluation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system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itself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can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be a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motivating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factor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After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model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change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will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 performance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evaluation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system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takes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into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account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needs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discipline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specificity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focus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new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pedagogies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covers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entire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university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will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course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seek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reward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extra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work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terms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funding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." -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said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Tamás Fedeles dr.</w:t>
      </w:r>
    </w:p>
    <w:p w14:paraId="71AA6CE1" w14:textId="77777777" w:rsidR="00D4402E" w:rsidRPr="003B1A14" w:rsidRDefault="00D4402E" w:rsidP="00D4402E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"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also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trying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motivate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trainers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our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website,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which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will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divided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into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sections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so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trainers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different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levels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training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can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find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help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that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suits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their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level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competence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." </w:t>
      </w:r>
      <w:proofErr w:type="spellStart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adds</w:t>
      </w:r>
      <w:proofErr w:type="spellEnd"/>
      <w:r w:rsidRPr="005550F7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Zoltán Vörös dr.</w:t>
      </w:r>
    </w:p>
    <w:p w14:paraId="19765F2C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2E"/>
    <w:rsid w:val="00C71B0F"/>
    <w:rsid w:val="00D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225"/>
  <w15:chartTrackingRefBased/>
  <w15:docId w15:val="{F4DB63C5-CA3A-4D07-AE6E-F63693C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402E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2022-11-09T09:28:00Z</dcterms:created>
  <dcterms:modified xsi:type="dcterms:W3CDTF">2022-11-09T09:28:00Z</dcterms:modified>
</cp:coreProperties>
</file>