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F14E" w14:textId="642E10F5" w:rsidR="00E5055B" w:rsidRDefault="00E5055B" w:rsidP="00E5055B">
      <w:pPr>
        <w:shd w:val="clear" w:color="auto" w:fill="FFFFFF"/>
        <w:spacing w:line="384" w:lineRule="atLeast"/>
        <w:jc w:val="both"/>
        <w:textAlignment w:val="baseline"/>
        <w:rPr>
          <w:rFonts w:ascii="Open Sans" w:eastAsia="Times New Roman" w:hAnsi="Open Sans" w:cs="Open Sans"/>
          <w:b/>
          <w:color w:val="333333"/>
          <w:sz w:val="32"/>
          <w:szCs w:val="32"/>
          <w:lang w:eastAsia="hu-HU"/>
        </w:rPr>
      </w:pPr>
      <w:r w:rsidRPr="00FC734F">
        <w:rPr>
          <w:rFonts w:ascii="Open Sans" w:eastAsia="Times New Roman" w:hAnsi="Open Sans" w:cs="Open Sans"/>
          <w:b/>
          <w:color w:val="333333"/>
          <w:sz w:val="32"/>
          <w:szCs w:val="32"/>
          <w:lang w:eastAsia="hu-HU"/>
        </w:rPr>
        <w:t>EXEMPLARY TEACHERS AT A SENSITIVE UNIVERSITY - TÍMEA EISNER DR.</w:t>
      </w:r>
    </w:p>
    <w:p w14:paraId="564D8302" w14:textId="76A7D52A" w:rsidR="00E5055B" w:rsidRPr="00FC734F" w:rsidRDefault="00E5055B" w:rsidP="00E5055B">
      <w:pPr>
        <w:shd w:val="clear" w:color="auto" w:fill="FFFFFF"/>
        <w:spacing w:line="384" w:lineRule="atLeast"/>
        <w:jc w:val="both"/>
        <w:textAlignment w:val="baseline"/>
        <w:rPr>
          <w:rFonts w:ascii="Open Sans" w:eastAsia="Times New Roman" w:hAnsi="Open Sans" w:cs="Open Sans"/>
          <w:b/>
          <w:color w:val="333333"/>
          <w:sz w:val="32"/>
          <w:szCs w:val="32"/>
          <w:lang w:eastAsia="hu-HU"/>
        </w:rPr>
      </w:pPr>
      <w:r w:rsidRPr="000C4E3D">
        <w:rPr>
          <w:rFonts w:ascii="inherit" w:eastAsia="Times New Roman" w:hAnsi="inherit" w:cs="Times New Roman"/>
          <w:noProof/>
          <w:sz w:val="26"/>
          <w:szCs w:val="26"/>
          <w:lang w:eastAsia="hu-HU"/>
        </w:rPr>
        <w:drawing>
          <wp:inline distT="0" distB="0" distL="0" distR="0" wp14:anchorId="1FA9AC9D" wp14:editId="288B93FA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D1B72" w14:textId="77777777" w:rsidR="00E5055B" w:rsidRPr="000C4E3D" w:rsidRDefault="00E5055B" w:rsidP="00E5055B">
      <w:pPr>
        <w:shd w:val="clear" w:color="auto" w:fill="FFFFFF"/>
        <w:spacing w:line="384" w:lineRule="atLeast"/>
        <w:jc w:val="both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</w:pPr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The University of Pécs has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previously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developed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Sensitive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University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strategy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which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specifically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aims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at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higher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integration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more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successful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academic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prosperity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students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with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special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needs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According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its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strategy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documents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our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institution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aims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become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 "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Inclusive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" and "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Sensitive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"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university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. Of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course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this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is an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objective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that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will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require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lot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work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achieve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Setting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good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example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is a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guide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an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incentive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follow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would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like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highlight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those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lecturers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who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have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shown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themselves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sensitive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helpful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who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have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explicitly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tried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provide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help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adapted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learning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difficulty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terms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methods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curricula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examinations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devoting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more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energy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time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opportunities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student</w:t>
      </w:r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need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not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least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with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understanding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acceptance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empathy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for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successful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learning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Our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series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aim</w:t>
      </w:r>
      <w:r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to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set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good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example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thus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make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the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university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environment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 xml:space="preserve"> more </w:t>
      </w:r>
      <w:proofErr w:type="spellStart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inclusive</w:t>
      </w:r>
      <w:proofErr w:type="spellEnd"/>
      <w:r w:rsidRPr="00FC734F">
        <w:rPr>
          <w:rFonts w:ascii="Open Sans" w:eastAsia="Times New Roman" w:hAnsi="Open Sans" w:cs="Open Sans"/>
          <w:color w:val="333333"/>
          <w:sz w:val="26"/>
          <w:szCs w:val="26"/>
          <w:lang w:eastAsia="hu-HU"/>
        </w:rPr>
        <w:t>.</w:t>
      </w:r>
    </w:p>
    <w:p w14:paraId="3114E2F9" w14:textId="77777777" w:rsidR="00005D54" w:rsidRDefault="00005D54"/>
    <w:sectPr w:rsidR="0000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B"/>
    <w:rsid w:val="00005D54"/>
    <w:rsid w:val="00E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87DD"/>
  <w15:chartTrackingRefBased/>
  <w15:docId w15:val="{5B555407-C79C-4F55-B01C-3AC286C4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0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2022-10-26T07:37:00Z</dcterms:created>
  <dcterms:modified xsi:type="dcterms:W3CDTF">2022-10-26T07:37:00Z</dcterms:modified>
</cp:coreProperties>
</file>