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D84" w14:textId="77777777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minority</w:t>
      </w:r>
      <w:proofErr w:type="spellEnd"/>
    </w:p>
    <w:p w14:paraId="0B8F3247" w14:textId="77777777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gramStart"/>
      <w:r w:rsidRPr="00E22F5F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182F9A" w14:textId="77777777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5F">
        <w:rPr>
          <w:rFonts w:ascii="Times New Roman" w:hAnsi="Times New Roman" w:cs="Times New Roman"/>
          <w:sz w:val="24"/>
          <w:szCs w:val="24"/>
        </w:rPr>
        <w:br/>
        <w:t xml:space="preserve">Sepsiszentgyörgy-Pécs: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14:paraId="68B5E29D" w14:textId="7F094E92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Pécs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in line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Hungarian-speaking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country. The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 is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Sapientia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</w:t>
      </w:r>
    </w:p>
    <w:p w14:paraId="3B49DAE1" w14:textId="147BB460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5F">
        <w:rPr>
          <w:rFonts w:ascii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Sepsiszentgyörgy. The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Sepsiszentgyörgy is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Transylvanian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Transylvanian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In parallel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Sapientia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16th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Sepsiszentgyörgy,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Dr. Márton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Tonk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Sapientia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, Dr. Tamás Fedeles, Vice-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UP, Fruzsina Vargha,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Sepsiszentgyörgy, Dr. József Domokos, The Dean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Marosvásárhely, Dr. Péter Lengyel, Dean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Arts, Dr. Imre-István Nyárádi,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Dean,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Center of Sepsiszentgyörgy.</w:t>
      </w:r>
      <w:r w:rsidRPr="00E22F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</w:t>
      </w:r>
    </w:p>
    <w:p w14:paraId="305B8546" w14:textId="77777777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5F">
        <w:rPr>
          <w:rFonts w:ascii="Times New Roman" w:hAnsi="Times New Roman" w:cs="Times New Roman"/>
          <w:sz w:val="24"/>
          <w:szCs w:val="24"/>
        </w:rPr>
        <w:t xml:space="preserve">Works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Csángó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students</w:t>
      </w:r>
      <w:proofErr w:type="spellEnd"/>
    </w:p>
    <w:p w14:paraId="4FD31BCC" w14:textId="77777777" w:rsidR="00E22F5F" w:rsidRDefault="00E22F5F" w:rsidP="00E22F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Music and Visual Arts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Csángó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Csángó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9th and 14th August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House of Lábnyik,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easternmost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Hungarian-inhabited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Camp Center,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Csángó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in Moldova,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Trade. Almost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Magyarfalu, Pusztina, Gyimesbükk, Szeret-Klézse, Bakó, Klézse,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Somoska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Leszped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Kézdivásárhely,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Lövété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</w:t>
      </w:r>
      <w:r w:rsidRPr="00E22F5F">
        <w:rPr>
          <w:rFonts w:ascii="Times New Roman" w:hAnsi="Times New Roman" w:cs="Times New Roman"/>
          <w:sz w:val="24"/>
          <w:szCs w:val="24"/>
        </w:rPr>
        <w:br/>
        <w:t xml:space="preserve">The main patron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Zsigmond Járai,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Minister's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coordinating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Csángó-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</w:t>
      </w:r>
    </w:p>
    <w:p w14:paraId="35900719" w14:textId="5FD37F9A" w:rsidR="00D10EE2" w:rsidRPr="00E22F5F" w:rsidRDefault="00E22F5F" w:rsidP="00E22F5F">
      <w:pPr>
        <w:jc w:val="both"/>
        <w:rPr>
          <w:rFonts w:ascii="Times New Roman" w:hAnsi="Times New Roman" w:cs="Times New Roman"/>
        </w:rPr>
      </w:pPr>
      <w:r w:rsidRPr="00E22F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sculptural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17th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House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22F5F">
        <w:rPr>
          <w:rFonts w:ascii="Times New Roman" w:hAnsi="Times New Roman" w:cs="Times New Roman"/>
          <w:sz w:val="24"/>
          <w:szCs w:val="24"/>
        </w:rPr>
        <w:t>Bákó</w:t>
      </w:r>
      <w:proofErr w:type="spellEnd"/>
      <w:r w:rsidRPr="00E22F5F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E2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5F"/>
    <w:rsid w:val="00431B36"/>
    <w:rsid w:val="00C17F02"/>
    <w:rsid w:val="00D10EE2"/>
    <w:rsid w:val="00E22F5F"/>
    <w:rsid w:val="00E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D12"/>
  <w15:chartTrackingRefBased/>
  <w15:docId w15:val="{0A6D483A-4117-4B18-919F-F7B95CA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2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2708</Characters>
  <Application>Microsoft Office Word</Application>
  <DocSecurity>0</DocSecurity>
  <Lines>42</Lines>
  <Paragraphs>8</Paragraphs>
  <ScaleCrop>false</ScaleCrop>
  <Company>PTE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2023-10-04T09:56:00Z</dcterms:created>
  <dcterms:modified xsi:type="dcterms:W3CDTF">2023-10-06T08:50:00Z</dcterms:modified>
</cp:coreProperties>
</file>