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F15" w:rsidP="7A870B49" w:rsidRDefault="00DC2F15" w14:paraId="44F08502" w14:textId="45DED47D">
      <w:pPr>
        <w:spacing w:after="160" w:line="259" w:lineRule="auto"/>
        <w:jc w:val="both"/>
      </w:pPr>
      <w:r w:rsidRPr="7A870B49" w:rsidR="1BC2EC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2022.12.15. </w:t>
      </w:r>
      <w:r w:rsidRPr="7A870B49" w:rsidR="1BC2EC8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C2F15" w:rsidP="00DC2F15" w:rsidRDefault="00DC2F15" w14:paraId="5A3D2828" w14:textId="1CBE717B">
      <w:pPr>
        <w:jc w:val="both"/>
        <w:rPr>
          <w:rFonts w:ascii="Times New Roman" w:hAnsi="Times New Roman" w:cs="Times New Roman"/>
          <w:sz w:val="24"/>
          <w:szCs w:val="24"/>
        </w:rPr>
      </w:pPr>
      <w:r w:rsidRPr="7A870B49" w:rsidR="00DC2F15">
        <w:rPr>
          <w:rFonts w:ascii="Times New Roman" w:hAnsi="Times New Roman" w:cs="Times New Roman"/>
          <w:sz w:val="24"/>
          <w:szCs w:val="24"/>
        </w:rPr>
        <w:t>Senate</w:t>
      </w:r>
      <w:r w:rsidRPr="7A870B49" w:rsidR="00DC2F15">
        <w:rPr>
          <w:rFonts w:ascii="Times New Roman" w:hAnsi="Times New Roman" w:cs="Times New Roman"/>
          <w:sz w:val="24"/>
          <w:szCs w:val="24"/>
        </w:rPr>
        <w:t xml:space="preserve"> </w:t>
      </w:r>
      <w:r w:rsidRPr="7A870B49" w:rsidR="00DC2F15">
        <w:rPr>
          <w:rFonts w:ascii="Times New Roman" w:hAnsi="Times New Roman" w:cs="Times New Roman"/>
          <w:sz w:val="24"/>
          <w:szCs w:val="24"/>
        </w:rPr>
        <w:t>Diary</w:t>
      </w:r>
    </w:p>
    <w:p w:rsidR="00DC2F15" w:rsidP="00DC2F15" w:rsidRDefault="00DC2F15" w14:paraId="0E093B0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C2F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15th </w:t>
      </w:r>
      <w:proofErr w:type="gramStart"/>
      <w:r w:rsidRPr="00DC2F15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DC2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Office, in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Advent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spirit.</w:t>
      </w:r>
      <w:proofErr w:type="spellEnd"/>
    </w:p>
    <w:p w:rsidR="00DC2F15" w:rsidP="00DC2F15" w:rsidRDefault="00DC2F15" w14:paraId="665E59B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C2F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senators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conferral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professor,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emerita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emerita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/emeritus. 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post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>.</w:t>
      </w:r>
    </w:p>
    <w:p w:rsidRPr="00DC2F15" w:rsidR="00D10EE2" w:rsidP="00DC2F15" w:rsidRDefault="00DC2F15" w14:paraId="7223D510" w14:textId="4E6153CD">
      <w:pPr>
        <w:jc w:val="both"/>
        <w:rPr>
          <w:rFonts w:ascii="Times New Roman" w:hAnsi="Times New Roman" w:cs="Times New Roman"/>
        </w:rPr>
      </w:pPr>
      <w:r w:rsidRPr="00DC2F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"UP Human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Dr. András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Komócsi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Vice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pillars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student-friendly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Dr. Attila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induce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senators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>.</w:t>
      </w:r>
      <w:r w:rsidRPr="00DC2F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University of Pécs. "The more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version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uncertainties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UP 2023 business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Dr. Zoltán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Schepp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>, Vice-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"The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fulfilment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is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marginal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aggregated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deccentres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clea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15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DC2F15">
        <w:rPr>
          <w:rFonts w:ascii="Times New Roman" w:hAnsi="Times New Roman" w:cs="Times New Roman"/>
          <w:sz w:val="24"/>
          <w:szCs w:val="24"/>
        </w:rPr>
        <w:t>."</w:t>
      </w:r>
    </w:p>
    <w:sectPr w:rsidRPr="00DC2F1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15"/>
    <w:rsid w:val="00431B36"/>
    <w:rsid w:val="00D10EE2"/>
    <w:rsid w:val="00DC2F15"/>
    <w:rsid w:val="1BC2EC84"/>
    <w:rsid w:val="7A8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18EC"/>
  <w15:chartTrackingRefBased/>
  <w15:docId w15:val="{D4ADA349-B101-48CD-8CDC-4DC205B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2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2023-09-26T09:21:00.0000000Z</dcterms:created>
  <dcterms:modified xsi:type="dcterms:W3CDTF">2023-10-09T10:02:36.4119426Z</dcterms:modified>
</coreProperties>
</file>