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742D1" w:rsidR="00A742D1" w:rsidP="3F546425" w:rsidRDefault="00A742D1" w14:paraId="7D8068C2" w14:textId="2F2D75F2">
      <w:pPr>
        <w:spacing w:after="160" w:line="259" w:lineRule="auto"/>
        <w:jc w:val="both"/>
      </w:pPr>
      <w:r w:rsidRPr="3F546425" w:rsidR="133E76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2022.11.28. </w:t>
      </w:r>
      <w:r w:rsidRPr="3F546425" w:rsidR="133E76FA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Pr="00A742D1" w:rsidR="00A742D1" w:rsidP="00A742D1" w:rsidRDefault="00A742D1" w14:paraId="635F87E4" w14:textId="6BA05E9A">
      <w:pPr>
        <w:jc w:val="both"/>
        <w:rPr>
          <w:rFonts w:ascii="Times New Roman" w:hAnsi="Times New Roman" w:cs="Times New Roman"/>
          <w:sz w:val="24"/>
          <w:szCs w:val="24"/>
        </w:rPr>
      </w:pPr>
      <w:r w:rsidRPr="3F546425" w:rsidR="00A742D1">
        <w:rPr>
          <w:rFonts w:ascii="Times New Roman" w:hAnsi="Times New Roman" w:cs="Times New Roman"/>
          <w:sz w:val="24"/>
          <w:szCs w:val="24"/>
        </w:rPr>
        <w:t xml:space="preserve">Business </w:t>
      </w:r>
      <w:r w:rsidRPr="3F546425" w:rsidR="00A742D1">
        <w:rPr>
          <w:rFonts w:ascii="Times New Roman" w:hAnsi="Times New Roman" w:cs="Times New Roman"/>
          <w:sz w:val="24"/>
          <w:szCs w:val="24"/>
        </w:rPr>
        <w:t>coach</w:t>
      </w:r>
    </w:p>
    <w:p w:rsidRPr="00A742D1" w:rsidR="00A742D1" w:rsidP="00A742D1" w:rsidRDefault="00A742D1" w14:paraId="3E8701E0" w14:textId="77699B0D">
      <w:pPr>
        <w:jc w:val="both"/>
        <w:rPr>
          <w:rFonts w:ascii="Times New Roman" w:hAnsi="Times New Roman" w:cs="Times New Roman"/>
          <w:sz w:val="24"/>
          <w:szCs w:val="24"/>
        </w:rPr>
      </w:pPr>
      <w:r w:rsidRPr="00A742D1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third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 Business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coach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specialization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 of Business and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starts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February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 2023 in Pécs and Budapest.</w:t>
      </w:r>
    </w:p>
    <w:p w:rsidRPr="00A742D1" w:rsidR="00A742D1" w:rsidP="00A742D1" w:rsidRDefault="00A742D1" w14:paraId="5C5FC79D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2D1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 designing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offer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high-quality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practice-oriented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 is outstanding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coach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standards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trends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coaching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profession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experienced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representatives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coaching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organisations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participating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instructors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>.</w:t>
      </w:r>
    </w:p>
    <w:p w:rsidRPr="00A742D1" w:rsidR="00A742D1" w:rsidP="00A742D1" w:rsidRDefault="00A742D1" w14:paraId="6179B8AF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A742D1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developed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 curriculum and output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requirements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 in line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, more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stringent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coaching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profession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successful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completion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officially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qualify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 of Business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Coach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>.</w:t>
      </w:r>
    </w:p>
    <w:p w:rsidRPr="00A742D1" w:rsidR="00D10EE2" w:rsidP="00A742D1" w:rsidRDefault="00A742D1" w14:paraId="333E5E60" w14:textId="15AF0BEF">
      <w:pPr>
        <w:jc w:val="both"/>
        <w:rPr>
          <w:rFonts w:ascii="Times New Roman" w:hAnsi="Times New Roman" w:cs="Times New Roman"/>
          <w:sz w:val="24"/>
          <w:szCs w:val="24"/>
        </w:rPr>
      </w:pPr>
      <w:r w:rsidRPr="00A742D1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accredited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 EMCC EQA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Senior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Practitioner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offers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embedded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 (EIA)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accreditation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D1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A742D1">
        <w:rPr>
          <w:rFonts w:ascii="Times New Roman" w:hAnsi="Times New Roman" w:cs="Times New Roman"/>
          <w:sz w:val="24"/>
          <w:szCs w:val="24"/>
        </w:rPr>
        <w:t>.</w:t>
      </w:r>
    </w:p>
    <w:sectPr w:rsidRPr="00A742D1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D1"/>
    <w:rsid w:val="00431B36"/>
    <w:rsid w:val="00A742D1"/>
    <w:rsid w:val="00D10EE2"/>
    <w:rsid w:val="133E76FA"/>
    <w:rsid w:val="3F54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692A"/>
  <w15:chartTrackingRefBased/>
  <w15:docId w15:val="{72886F4F-D32D-47B2-8EED-50A88814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2023-09-20T14:37:00.0000000Z</dcterms:created>
  <dcterms:modified xsi:type="dcterms:W3CDTF">2023-10-09T09:48:55.2120582Z</dcterms:modified>
</coreProperties>
</file>