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23975" w14:paraId="2F85F6CE" w14:textId="77777777" w:rsidTr="0012397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23975" w14:paraId="4996F5F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DDCB6DB" w14:textId="3E324568" w:rsidR="00123975" w:rsidRDefault="00123975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drawing>
                      <wp:inline distT="0" distB="0" distL="0" distR="0" wp14:anchorId="038A99E7" wp14:editId="528B1F08">
                        <wp:extent cx="5715000" cy="2114550"/>
                        <wp:effectExtent l="0" t="0" r="0" b="0"/>
                        <wp:docPr id="11" name="Kép 11" descr="2021. Új év új tervekkel, lendülettel, optimizmussal és új lehetőségekkel! Együtt a Közönséggel!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 descr="2021. Új év új tervekkel, lendülettel, optimizmussal és új lehetőségekkel! Együtt a Közönséggel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"/>
                    <w:gridCol w:w="8058"/>
                    <w:gridCol w:w="516"/>
                  </w:tblGrid>
                  <w:tr w:rsidR="00123975" w14:paraId="322269AB" w14:textId="77777777" w:rsidTr="008D2BB6">
                    <w:trPr>
                      <w:tblCellSpacing w:w="22" w:type="dxa"/>
                    </w:trPr>
                    <w:tc>
                      <w:tcPr>
                        <w:tcW w:w="3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75FD801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801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2EEA682" w14:textId="1D80D74D" w:rsidR="00123975" w:rsidRPr="008D2BB6" w:rsidRDefault="008D2BB6">
                        <w:pPr>
                          <w:pStyle w:val="Cmsor2"/>
                          <w:spacing w:after="225" w:afterAutospacing="0"/>
                          <w:rPr>
                            <w:rFonts w:ascii="Book Antiqua" w:eastAsia="Times New Roman" w:hAnsi="Book Antiqua"/>
                            <w:sz w:val="32"/>
                            <w:szCs w:val="32"/>
                          </w:rPr>
                        </w:pPr>
                        <w:r w:rsidRPr="008D2BB6">
                          <w:rPr>
                            <w:rFonts w:ascii="Book Antiqua" w:hAnsi="Book Antiqua"/>
                            <w:sz w:val="32"/>
                            <w:szCs w:val="32"/>
                            <w:lang w:val="en"/>
                          </w:rPr>
                          <w:t>New Year 2021 with new plans dynamism, optimism and new opportunities! Together with the Audience!</w:t>
                        </w:r>
                      </w:p>
                      <w:p w14:paraId="31497DF7" w14:textId="77777777" w:rsidR="008D2BB6" w:rsidRPr="0095218B" w:rsidRDefault="008D2BB6" w:rsidP="00A0234A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5218B"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Dear Audience,</w:t>
                        </w:r>
                      </w:p>
                      <w:p w14:paraId="3768D101" w14:textId="77777777" w:rsidR="008D2BB6" w:rsidRPr="0095218B" w:rsidRDefault="008D2BB6" w:rsidP="00711A8E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Welcome to the new year! We are confident that a new start, a new opportunity will be available for the year ahead, and that we will be able to overcome the difficulties that arise with serenity, faith, love and many wonderful music together.</w:t>
                        </w:r>
                      </w:p>
                      <w:p w14:paraId="7B8079CC" w14:textId="77777777" w:rsidR="008D2BB6" w:rsidRPr="0095218B" w:rsidRDefault="008D2BB6" w:rsidP="009B465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We hope that you will join us again this year - for the time being with live streams, while also trusting that we will soon be able to play again for you in the concert hall.</w:t>
                        </w:r>
                      </w:p>
                      <w:p w14:paraId="4A7F99BD" w14:textId="77777777" w:rsidR="008D2BB6" w:rsidRPr="0095218B" w:rsidRDefault="008D2BB6" w:rsidP="00CD064E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In the meantime, you can meet our band online several times, we will keep you informed about how our music program is going.</w:t>
                        </w:r>
                      </w:p>
                      <w:p w14:paraId="593DC8B2" w14:textId="77777777" w:rsidR="00123975" w:rsidRPr="0095218B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5218B"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</w:rPr>
                          <w:t>Számítunk Önre!</w:t>
                        </w:r>
                      </w:p>
                      <w:p w14:paraId="324927B0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  <w:p w14:paraId="3B84484E" w14:textId="25FF9339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773EE172" wp14:editId="164D13DC">
                              <wp:extent cx="723900" cy="228600"/>
                              <wp:effectExtent l="0" t="0" r="0" b="0"/>
                              <wp:docPr id="10" name="Kép 10" descr="Bővebben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3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CD6A91B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6D3C9E6F" w14:textId="77777777" w:rsidR="00123975" w:rsidRDefault="001239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975" w14:paraId="7769767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6614DD" w14:textId="54DAA9BC" w:rsidR="00123975" w:rsidRDefault="00123975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drawing>
                      <wp:inline distT="0" distB="0" distL="0" distR="0" wp14:anchorId="425BCAE6" wp14:editId="4146D15D">
                        <wp:extent cx="5715000" cy="2114550"/>
                        <wp:effectExtent l="0" t="0" r="0" b="0"/>
                        <wp:docPr id="9" name="Kép 9" descr="A magyar kultúra napja – 2021. január 22. péntek, 19.30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4" descr="A magyar kultúra napja – 2021. január 22. péntek, 19.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23975" w14:paraId="255AC4B5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A3B34DB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953E699" w14:textId="77777777" w:rsidR="008D2BB6" w:rsidRDefault="008D2BB6" w:rsidP="00396FC2">
                        <w:pPr>
                          <w:pStyle w:val="Cmsor2"/>
                          <w:spacing w:after="225" w:afterAutospacing="0"/>
                          <w:rPr>
                            <w:sz w:val="32"/>
                            <w:szCs w:val="32"/>
                            <w:lang w:val="en"/>
                          </w:rPr>
                        </w:pPr>
                      </w:p>
                      <w:p w14:paraId="3A1D1FD0" w14:textId="0B9D3701" w:rsidR="008D2BB6" w:rsidRPr="008D2BB6" w:rsidRDefault="008D2BB6" w:rsidP="00396FC2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  <w:sz w:val="32"/>
                            <w:szCs w:val="32"/>
                          </w:rPr>
                        </w:pPr>
                        <w:r w:rsidRPr="008D2BB6">
                          <w:rPr>
                            <w:sz w:val="32"/>
                            <w:szCs w:val="32"/>
                            <w:lang w:val="en"/>
                          </w:rPr>
                          <w:t>Hungarian Culture Day - Friday, 22 January 2021, 19.30</w:t>
                        </w:r>
                      </w:p>
                      <w:p w14:paraId="2DF3087D" w14:textId="727EE4F2" w:rsidR="008D2BB6" w:rsidRPr="0095218B" w:rsidRDefault="008D2BB6" w:rsidP="002643D4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Free live coverage of a festive concert with world premiere and musical humor. We recommend this concert to anyone who loves Hungarian music and wants a little cheer, at least in spirit dance and musical humor in the grey winter days! Our show commemorates the work of Béla </w:t>
                        </w:r>
                        <w:proofErr w:type="spell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Bartók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and Zoltán </w:t>
                        </w:r>
                        <w:proofErr w:type="spell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Kodály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, pays tribute to our common values, </w:t>
                        </w:r>
                        <w:proofErr w:type="gram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and also</w:t>
                        </w:r>
                        <w:proofErr w:type="gram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offers a very fresh musical surprise – musical humor, cheerful dancing and world premieres on one evening. It is also an exciting encounter between the concert, the past and the present in a musical show – with a commemoration and three pieces with a cheerful atmosphere. The concertmaster of the orchestra, the violinist Zoltán </w:t>
                        </w:r>
                        <w:proofErr w:type="spell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Bánfalvi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, has already made his debut as a composer on several occasions, this time it will be the world premiere of his work, which he composed inspired by the dreams of his little girl Luca. What can a baby's dreams be like, especially when it comes to a little girl? Come with us and they'll know.</w:t>
                        </w:r>
                        <w:r w:rsidR="0095218B"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The performance is a co-production of the MÜPA and the </w:t>
                        </w:r>
                        <w:proofErr w:type="spellStart"/>
                        <w:r w:rsidR="0095218B"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Pannon</w:t>
                        </w:r>
                        <w:proofErr w:type="spellEnd"/>
                        <w:r w:rsidR="0095218B"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Philharmonic.</w:t>
                        </w: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 </w:t>
                        </w:r>
                        <w:hyperlink r:id="rId14" w:history="1">
                          <w:r w:rsidRPr="0095218B">
                            <w:rPr>
                              <w:rStyle w:val="Hiperhivatkozs"/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  <w:lang w:val="en"/>
                            </w:rPr>
                            <w:t>CLICK HERE</w:t>
                          </w:r>
                        </w:hyperlink>
                        <w:r w:rsidRPr="0095218B">
                          <w:rPr>
                            <w:rFonts w:ascii="Verdana" w:hAnsi="Verdana"/>
                            <w:lang w:val="en"/>
                          </w:rPr>
                          <w:t xml:space="preserve"> for more interesting facts, information and an</w:t>
                        </w:r>
                        <w:r w:rsidRPr="0095218B"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online, scrollable program booklet for the concert!</w:t>
                        </w:r>
                      </w:p>
                      <w:p w14:paraId="5EC4048E" w14:textId="5F997F92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5683B664" wp14:editId="3C12F4D5">
                              <wp:extent cx="723900" cy="228600"/>
                              <wp:effectExtent l="0" t="0" r="0" b="0"/>
                              <wp:docPr id="8" name="Kép 8" descr="Bővebben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5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0EFAA08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26391864" w14:textId="77777777" w:rsidR="00123975" w:rsidRDefault="001239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975" w14:paraId="0899AF0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F38229" w14:textId="5DB402E5" w:rsidR="00123975" w:rsidRDefault="00123975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lastRenderedPageBreak/>
                    <w:drawing>
                      <wp:inline distT="0" distB="0" distL="0" distR="0" wp14:anchorId="15F8F631" wp14:editId="3094F627">
                        <wp:extent cx="5715000" cy="2114550"/>
                        <wp:effectExtent l="0" t="0" r="0" b="0"/>
                        <wp:docPr id="7" name="Kép 7" descr="Tájékoztatás elmaradó koncertről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6" descr="Tájékoztatás elmaradó koncertrő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23975" w14:paraId="2D26E3E7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FD53656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98C2212" w14:textId="77777777" w:rsidR="00030382" w:rsidRPr="00030382" w:rsidRDefault="00030382" w:rsidP="00513157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  <w:sz w:val="32"/>
                            <w:szCs w:val="32"/>
                          </w:rPr>
                        </w:pPr>
                        <w:r w:rsidRPr="00030382">
                          <w:rPr>
                            <w:sz w:val="32"/>
                            <w:szCs w:val="32"/>
                            <w:lang w:val="en"/>
                          </w:rPr>
                          <w:t>Information about cancelled concerts</w:t>
                        </w:r>
                      </w:p>
                      <w:p w14:paraId="7271CF88" w14:textId="77777777" w:rsidR="00030382" w:rsidRPr="0095218B" w:rsidRDefault="00030382" w:rsidP="009B528D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Dear Season Ticket Holders, the following information will be provided on 23 January 2021. About our concert "The Secret of Peer </w:t>
                        </w:r>
                        <w:proofErr w:type="spell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Gynt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", which is a </w:t>
                        </w:r>
                        <w:proofErr w:type="spell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Pannonicum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season ticket:</w:t>
                        </w:r>
                      </w:p>
                      <w:p w14:paraId="2063B207" w14:textId="77777777" w:rsidR="00030382" w:rsidRPr="0095218B" w:rsidRDefault="00030382" w:rsidP="00333C13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As you may have known before you, unfortunately the current provisions of the Hungarian Government still do not allow live concerts, so the </w:t>
                        </w:r>
                        <w:proofErr w:type="spell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Pannon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Philharmonic offers its audience the following opportunities for a season ticket concert </w:t>
                        </w:r>
                        <w:r w:rsidRPr="0095218B"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due on 23 January 2021:</w:t>
                        </w:r>
                        <w:r w:rsidRPr="0095218B">
                          <w:rPr>
                            <w:rFonts w:ascii="Verdana" w:hAnsi="Verdana"/>
                            <w:lang w:val="en"/>
                          </w:rPr>
                          <w:t xml:space="preserve"> </w:t>
                        </w: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</w:t>
                        </w:r>
                      </w:p>
                      <w:p w14:paraId="35D7A072" w14:textId="3A65015F" w:rsidR="00030382" w:rsidRPr="0095218B" w:rsidRDefault="00030382" w:rsidP="0003038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offering the ticket price for the cancelled concert, thereby supporting our band, </w:t>
                        </w:r>
                      </w:p>
                      <w:p w14:paraId="1F4DB571" w14:textId="7FB48D45" w:rsidR="00030382" w:rsidRPr="00030382" w:rsidRDefault="00030382" w:rsidP="0003038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Verdana" w:eastAsia="Times New Roman" w:hAnsi="Verdana"/>
                            <w:sz w:val="20"/>
                            <w:szCs w:val="20"/>
                          </w:rPr>
                        </w:pP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or reclaim ticket price for the cancelled concert</w:t>
                        </w:r>
                      </w:p>
                      <w:p w14:paraId="5B410EC2" w14:textId="77777777" w:rsidR="00030382" w:rsidRDefault="00030382" w:rsidP="009B2DF2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"/>
                          </w:rPr>
                          <w:lastRenderedPageBreak/>
                          <w:t xml:space="preserve">As stated above, within 60 days of notification, </w:t>
                        </w:r>
                        <w:r>
                          <w:rPr>
                            <w:rStyle w:val="Kiemels2"/>
                            <w:sz w:val="20"/>
                            <w:szCs w:val="20"/>
                            <w:lang w:val="en"/>
                          </w:rPr>
                          <w:t>i.e. by 11 March 2021</w:t>
                        </w:r>
                        <w:r>
                          <w:rPr>
                            <w:lang w:val="en"/>
                          </w:rPr>
                          <w:t xml:space="preserve"> at the latest, they will be able to declare</w:t>
                        </w:r>
                        <w:r>
                          <w:rPr>
                            <w:sz w:val="20"/>
                            <w:szCs w:val="20"/>
                            <w:lang w:val="en"/>
                          </w:rPr>
                          <w:t xml:space="preserve"> the rental ratio for 23 January in response to an e-mail.</w:t>
                        </w:r>
                      </w:p>
                      <w:p w14:paraId="4AFA3B4A" w14:textId="77777777" w:rsidR="00123975" w:rsidRDefault="00123975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  <w:p w14:paraId="7CC15920" w14:textId="7268EFEB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0B0983CE" wp14:editId="51A64319">
                              <wp:extent cx="723900" cy="228600"/>
                              <wp:effectExtent l="0" t="0" r="0" b="0"/>
                              <wp:docPr id="6" name="Kép 6" descr="Bővebben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7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0851943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4801D01C" w14:textId="77777777" w:rsidR="00123975" w:rsidRDefault="001239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975" w14:paraId="5157B6F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DD0FEB" w14:textId="7B694DC4" w:rsidR="00123975" w:rsidRDefault="00123975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lastRenderedPageBreak/>
                    <w:drawing>
                      <wp:inline distT="0" distB="0" distL="0" distR="0" wp14:anchorId="07122CB0" wp14:editId="20C68858">
                        <wp:extent cx="5715000" cy="2114550"/>
                        <wp:effectExtent l="0" t="0" r="0" b="0"/>
                        <wp:docPr id="5" name="Kép 5" descr="Rossini gála - Díjmentes élő közvetítés a Müpából 2021. január 29-én pénteken, 19.30 órától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8" descr="Rossini gála - Díjmentes élő közvetítés a Müpából 2021. január 29-én pénteken, 19.30 órátó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23975" w14:paraId="76F06764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DB85275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DF7669A" w14:textId="4EBDFC07" w:rsidR="00030382" w:rsidRPr="00030382" w:rsidRDefault="00030382" w:rsidP="00DF50F0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  <w:sz w:val="32"/>
                            <w:szCs w:val="32"/>
                          </w:rPr>
                        </w:pPr>
                        <w:r w:rsidRPr="00030382">
                          <w:rPr>
                            <w:sz w:val="32"/>
                            <w:szCs w:val="32"/>
                            <w:lang w:val="en"/>
                          </w:rPr>
                          <w:t xml:space="preserve">Rossini Gala - Free live stream from the </w:t>
                        </w:r>
                        <w:proofErr w:type="spellStart"/>
                        <w:r w:rsidRPr="00030382">
                          <w:rPr>
                            <w:sz w:val="32"/>
                            <w:szCs w:val="32"/>
                            <w:lang w:val="en"/>
                          </w:rPr>
                          <w:t>M</w:t>
                        </w:r>
                        <w:r>
                          <w:rPr>
                            <w:sz w:val="32"/>
                            <w:szCs w:val="32"/>
                            <w:lang w:val="en"/>
                          </w:rPr>
                          <w:t>ü</w:t>
                        </w:r>
                        <w:r w:rsidRPr="00030382">
                          <w:rPr>
                            <w:sz w:val="32"/>
                            <w:szCs w:val="32"/>
                            <w:lang w:val="en"/>
                          </w:rPr>
                          <w:t>pa</w:t>
                        </w:r>
                        <w:proofErr w:type="spellEnd"/>
                        <w:r w:rsidRPr="00030382">
                          <w:rPr>
                            <w:sz w:val="32"/>
                            <w:szCs w:val="32"/>
                            <w:lang w:val="en"/>
                          </w:rPr>
                          <w:t xml:space="preserve"> on Friday, January 29, 2021, from 19.30</w:t>
                        </w:r>
                      </w:p>
                      <w:p w14:paraId="5B7A7E22" w14:textId="6A51638B" w:rsidR="00030382" w:rsidRPr="0095218B" w:rsidRDefault="00030382" w:rsidP="00791A2C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Great singers, scintillating sound, musical virtuosity, rich emotional representation and deep thoughts on an evening. </w:t>
                        </w:r>
                        <w:proofErr w:type="spell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Gioachino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Rossini will be in front of us as a composer with details of his five different operas. This show is a strange delicacy, since the stage plot, </w:t>
                        </w:r>
                        <w:proofErr w:type="spell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recitativos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and sub-threads do not interrupt the items that are deservedly loved</w:t>
                        </w:r>
                        <w:r w:rsidR="0095218B"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</w:t>
                        </w: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but follow each other in close succession. Great artists take the stage, mezzo-soprano </w:t>
                        </w:r>
                        <w:proofErr w:type="spell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Dorottya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Láng, bass</w:t>
                        </w:r>
                        <w:r w:rsidR="0095218B"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-</w:t>
                        </w:r>
                        <w:proofErr w:type="spellStart"/>
                        <w:r w:rsidR="0095218B"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bariton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Péter </w:t>
                        </w:r>
                        <w:proofErr w:type="spell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Kálmán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, tenor István Horváth deliver the </w:t>
                        </w:r>
                        <w:r w:rsidR="0095218B"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R</w:t>
                        </w: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ossini-dreamed emotions through the songs, conducted by Nikolas </w:t>
                        </w:r>
                        <w:proofErr w:type="spell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Nägele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.</w:t>
                        </w:r>
                      </w:p>
                      <w:p w14:paraId="45D00408" w14:textId="77777777" w:rsidR="0095218B" w:rsidRPr="0095218B" w:rsidRDefault="0095218B" w:rsidP="00876373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bookmarkStart w:id="0" w:name="_GoBack"/>
                        <w:r w:rsidRPr="0095218B"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The performance is a co-production between the MÜPA and the </w:t>
                        </w:r>
                        <w:proofErr w:type="spellStart"/>
                        <w:r w:rsidRPr="0095218B"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Pannon</w:t>
                        </w:r>
                        <w:proofErr w:type="spellEnd"/>
                        <w:r w:rsidRPr="0095218B">
                          <w:rPr>
                            <w:rStyle w:val="Kiemels2"/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Philharmonic.</w:t>
                        </w:r>
                      </w:p>
                      <w:bookmarkEnd w:id="0"/>
                      <w:p w14:paraId="61BB72C6" w14:textId="786D1FF0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5F490DEA" wp14:editId="767EC589">
                              <wp:extent cx="723900" cy="228600"/>
                              <wp:effectExtent l="0" t="0" r="0" b="0"/>
                              <wp:docPr id="4" name="Kép 4" descr="Bővebben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9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F2EF16A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7FBB5924" w14:textId="77777777" w:rsidR="00123975" w:rsidRDefault="001239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975" w14:paraId="2A3CCAB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13B398" w14:textId="7CCC933C" w:rsidR="00123975" w:rsidRDefault="00123975">
                  <w:pPr>
                    <w:spacing w:after="240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noProof/>
                      <w:color w:val="EC660D"/>
                    </w:rPr>
                    <w:drawing>
                      <wp:inline distT="0" distB="0" distL="0" distR="0" wp14:anchorId="10A7A9C5" wp14:editId="5517600C">
                        <wp:extent cx="5715000" cy="2114550"/>
                        <wp:effectExtent l="0" t="0" r="0" b="0"/>
                        <wp:docPr id="3" name="Kép 3" descr="10 éves a Kodály Központ, a Pannon Filharmonikusok otthona, egy filmet készítettünk &quot;róla&quot;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0" descr="10 éves a Kodály Központ, a Pannon Filharmonikusok otthona, egy filmet készítettünk &quot;róla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r:link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7968"/>
                    <w:gridCol w:w="516"/>
                  </w:tblGrid>
                  <w:tr w:rsidR="00123975" w14:paraId="5901B4D9" w14:textId="77777777">
                    <w:trPr>
                      <w:tblCellSpacing w:w="22" w:type="dxa"/>
                    </w:trPr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7DDA416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09A74FE" w14:textId="77777777" w:rsidR="0095218B" w:rsidRPr="0095218B" w:rsidRDefault="0095218B" w:rsidP="006464C1">
                        <w:pPr>
                          <w:pStyle w:val="Cmsor2"/>
                          <w:spacing w:after="225" w:afterAutospacing="0"/>
                          <w:rPr>
                            <w:rFonts w:ascii="Verdana" w:eastAsia="Times New Roman" w:hAnsi="Verdana"/>
                            <w:sz w:val="32"/>
                            <w:szCs w:val="32"/>
                          </w:rPr>
                        </w:pPr>
                        <w:r w:rsidRPr="0095218B">
                          <w:rPr>
                            <w:sz w:val="32"/>
                            <w:szCs w:val="32"/>
                            <w:lang w:val="en"/>
                          </w:rPr>
                          <w:t xml:space="preserve">10 years of </w:t>
                        </w:r>
                        <w:proofErr w:type="spellStart"/>
                        <w:r w:rsidRPr="0095218B">
                          <w:rPr>
                            <w:sz w:val="32"/>
                            <w:szCs w:val="32"/>
                            <w:lang w:val="en"/>
                          </w:rPr>
                          <w:t>kodály</w:t>
                        </w:r>
                        <w:proofErr w:type="spellEnd"/>
                        <w:r w:rsidRPr="0095218B">
                          <w:rPr>
                            <w:sz w:val="32"/>
                            <w:szCs w:val="32"/>
                            <w:lang w:val="en"/>
                          </w:rPr>
                          <w:t xml:space="preserve"> center, home of the </w:t>
                        </w:r>
                        <w:proofErr w:type="spellStart"/>
                        <w:r w:rsidRPr="0095218B">
                          <w:rPr>
                            <w:sz w:val="32"/>
                            <w:szCs w:val="32"/>
                            <w:lang w:val="en"/>
                          </w:rPr>
                          <w:t>Pannon</w:t>
                        </w:r>
                        <w:proofErr w:type="spellEnd"/>
                        <w:r w:rsidRPr="0095218B">
                          <w:rPr>
                            <w:sz w:val="32"/>
                            <w:szCs w:val="32"/>
                            <w:lang w:val="en"/>
                          </w:rPr>
                          <w:t xml:space="preserve"> Philharmonic, we made a film about "him"</w:t>
                        </w:r>
                      </w:p>
                      <w:p w14:paraId="6928ECFC" w14:textId="77777777" w:rsidR="0095218B" w:rsidRPr="0095218B" w:rsidRDefault="0095218B" w:rsidP="0022596B">
                        <w:pPr>
                          <w:pStyle w:val="NormlWeb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With professional film tools, drone footage, multiple cameras, lots of love and the help of two amazing individuals, our film about the secrets of the </w:t>
                        </w:r>
                        <w:proofErr w:type="spell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Kodály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Center was made!</w:t>
                        </w:r>
                        <w:r w:rsidR="00123975" w:rsidRPr="0095218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With Zsolt Horváth, director of the </w:t>
                        </w:r>
                        <w:proofErr w:type="spell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Pannon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Philharmonic, and Ferenc Keller, the leading architect of the building, a member of the Architects Studio Ltd. we tour and tour the center.</w:t>
                        </w:r>
                        <w:r w:rsidR="00123975" w:rsidRPr="0095218B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Ten years ago, the relationship between the two defining individuals began, and during the intensive preparation and design and construction work the working relationship gradually became a friendship, giving the viewer a truly personal, honest insight into the history of 10 years. The film will be available free of charge from the band's </w:t>
                        </w:r>
                        <w:proofErr w:type="spellStart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>youTube</w:t>
                        </w:r>
                        <w:proofErr w:type="spellEnd"/>
                        <w:r w:rsidRPr="0095218B">
                          <w:rPr>
                            <w:rFonts w:ascii="Verdana" w:hAnsi="Verdana"/>
                            <w:sz w:val="20"/>
                            <w:szCs w:val="20"/>
                            <w:lang w:val="en"/>
                          </w:rPr>
                          <w:t xml:space="preserve"> channel. Film premiere on January 31st, online!</w:t>
                        </w:r>
                      </w:p>
                      <w:p w14:paraId="125DA126" w14:textId="62187BB4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EC660D"/>
                          </w:rPr>
                          <w:drawing>
                            <wp:inline distT="0" distB="0" distL="0" distR="0" wp14:anchorId="0B28A34A" wp14:editId="2C7B08FB">
                              <wp:extent cx="723900" cy="228600"/>
                              <wp:effectExtent l="0" t="0" r="0" b="0"/>
                              <wp:docPr id="2" name="Kép 2" descr="Bővebben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Kép 11" descr="Bővebb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r:link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CFBF563" w14:textId="77777777" w:rsidR="00123975" w:rsidRDefault="00123975">
                        <w:pPr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 </w:t>
                        </w:r>
                      </w:p>
                    </w:tc>
                  </w:tr>
                </w:tbl>
                <w:p w14:paraId="3183D986" w14:textId="77777777" w:rsidR="00123975" w:rsidRDefault="0012397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398A92" w14:textId="4D43F24D" w:rsidR="00123975" w:rsidRDefault="00123975">
            <w:pPr>
              <w:spacing w:after="240"/>
              <w:jc w:val="center"/>
              <w:rPr>
                <w:rFonts w:ascii="Verdana" w:hAnsi="Verdana"/>
                <w:color w:val="3D322D"/>
                <w:sz w:val="21"/>
                <w:szCs w:val="21"/>
              </w:rPr>
            </w:pPr>
            <w:r>
              <w:rPr>
                <w:rFonts w:ascii="Verdana" w:hAnsi="Verdana"/>
                <w:color w:val="3D322D"/>
                <w:sz w:val="21"/>
                <w:szCs w:val="21"/>
              </w:rPr>
              <w:lastRenderedPageBreak/>
              <w:t xml:space="preserve">Az Ezüstcsillanás évad kiemelt támogatója: </w:t>
            </w:r>
            <w:r>
              <w:rPr>
                <w:rFonts w:ascii="Verdana" w:hAnsi="Verdana"/>
                <w:noProof/>
                <w:color w:val="3D322D"/>
                <w:sz w:val="21"/>
                <w:szCs w:val="21"/>
              </w:rPr>
              <w:drawing>
                <wp:inline distT="0" distB="0" distL="0" distR="0" wp14:anchorId="310D149E" wp14:editId="65CB8F43">
                  <wp:extent cx="2857500" cy="80010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956B9" w14:textId="77777777" w:rsidR="002F38C7" w:rsidRDefault="002F38C7"/>
    <w:sectPr w:rsidR="002F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6F0E"/>
    <w:multiLevelType w:val="multilevel"/>
    <w:tmpl w:val="90F2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7B0B96"/>
    <w:multiLevelType w:val="multilevel"/>
    <w:tmpl w:val="90F2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1E004C"/>
    <w:multiLevelType w:val="multilevel"/>
    <w:tmpl w:val="4704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497400E"/>
    <w:multiLevelType w:val="multilevel"/>
    <w:tmpl w:val="46B8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DY3NzEzMzM3sjRV0lEKTi0uzszPAykwrAUAozqZjCwAAAA="/>
  </w:docVars>
  <w:rsids>
    <w:rsidRoot w:val="00123975"/>
    <w:rsid w:val="00030382"/>
    <w:rsid w:val="00123975"/>
    <w:rsid w:val="002F38C7"/>
    <w:rsid w:val="008D2BB6"/>
    <w:rsid w:val="009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C947"/>
  <w15:chartTrackingRefBased/>
  <w15:docId w15:val="{7D8CCC5C-795B-4E06-94EA-F4D003A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3975"/>
    <w:pPr>
      <w:spacing w:after="0" w:line="240" w:lineRule="auto"/>
    </w:pPr>
    <w:rPr>
      <w:rFonts w:ascii="Calibri" w:hAnsi="Calibri" w:cs="Calibri"/>
      <w:lang w:eastAsia="hu-HU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123975"/>
    <w:pPr>
      <w:spacing w:before="100" w:beforeAutospacing="1" w:after="100" w:afterAutospacing="1"/>
      <w:outlineLvl w:val="1"/>
    </w:pPr>
    <w:rPr>
      <w:color w:val="EC660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123975"/>
    <w:rPr>
      <w:rFonts w:ascii="Calibri" w:hAnsi="Calibri" w:cs="Calibri"/>
      <w:color w:val="EC660D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23975"/>
    <w:rPr>
      <w:strike w:val="0"/>
      <w:dstrike w:val="0"/>
      <w:color w:val="EC660D"/>
      <w:u w:val="none"/>
      <w:effect w:val="none"/>
    </w:rPr>
  </w:style>
  <w:style w:type="paragraph" w:styleId="NormlWeb">
    <w:name w:val="Normal (Web)"/>
    <w:basedOn w:val="Norml"/>
    <w:uiPriority w:val="99"/>
    <w:semiHidden/>
    <w:unhideWhenUsed/>
    <w:rsid w:val="00123975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23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z.hu/" TargetMode="External"/><Relationship Id="rId13" Type="http://schemas.openxmlformats.org/officeDocument/2006/relationships/image" Target="cid:a2c5e2bfebd242fb1f72ecc1deca861e@swift.generated" TargetMode="External"/><Relationship Id="rId18" Type="http://schemas.openxmlformats.org/officeDocument/2006/relationships/image" Target="media/image5.jpeg"/><Relationship Id="rId26" Type="http://schemas.openxmlformats.org/officeDocument/2006/relationships/image" Target="cid:62cdba1dc7c734c26a2710f300a573d7@swift.generat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fz.hu/hir/2020-12-12/1231/a-kodaly-kozpont-kihozza-a-muveszbol-a-maximumot?itvi=1" TargetMode="External"/><Relationship Id="rId7" Type="http://schemas.openxmlformats.org/officeDocument/2006/relationships/image" Target="cid:face7f9f6e01718fb5197f963cee3de1@swift.generated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pfz.hu/koncert/1452/rossini-gala?itvi=1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cid:ebf334168fe4f516bb4b234ae0906041@swift.generated" TargetMode="External"/><Relationship Id="rId20" Type="http://schemas.openxmlformats.org/officeDocument/2006/relationships/hyperlink" Target="https://www.pfz.hu/koncert/1452/rossini-gal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pfz.hu/koncert/1401/a-magyar-kultura-napja?itvi=1" TargetMode="External"/><Relationship Id="rId24" Type="http://schemas.openxmlformats.org/officeDocument/2006/relationships/hyperlink" Target="https://www.pfz.hu/hir/2020-12-12/1231/a-kodaly-kozpont-kihozza-a-muveszbol-a-maximumot" TargetMode="External"/><Relationship Id="rId5" Type="http://schemas.openxmlformats.org/officeDocument/2006/relationships/hyperlink" Target="https://www.pfz.hu/?itvi=1" TargetMode="External"/><Relationship Id="rId15" Type="http://schemas.openxmlformats.org/officeDocument/2006/relationships/image" Target="media/image4.jpeg"/><Relationship Id="rId23" Type="http://schemas.openxmlformats.org/officeDocument/2006/relationships/image" Target="cid:308e34a9e5506fae7d27c86829541bf3@swift.generated" TargetMode="External"/><Relationship Id="rId28" Type="http://schemas.openxmlformats.org/officeDocument/2006/relationships/theme" Target="theme/theme1.xml"/><Relationship Id="rId10" Type="http://schemas.openxmlformats.org/officeDocument/2006/relationships/image" Target="cid:26ddb083f18eef64352009a68899f766@swift.generated" TargetMode="External"/><Relationship Id="rId19" Type="http://schemas.openxmlformats.org/officeDocument/2006/relationships/image" Target="cid:78daacce3f85cb657b8300fa31dc8d60@swift.generate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pfz.hu/koncert/1401/a-magyar-kultura-napja" TargetMode="External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Grgurits Péter Máté</cp:lastModifiedBy>
  <cp:revision>2</cp:revision>
  <dcterms:created xsi:type="dcterms:W3CDTF">2021-01-27T10:05:00Z</dcterms:created>
  <dcterms:modified xsi:type="dcterms:W3CDTF">2021-01-27T10:05:00Z</dcterms:modified>
</cp:coreProperties>
</file>