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6262" w:rsidR="00716262" w:rsidP="5EF5CDA9" w:rsidRDefault="00716262" w14:paraId="125F3971" w14:textId="7BE91F18">
      <w:pPr>
        <w:spacing w:after="160" w:line="259" w:lineRule="auto"/>
        <w:jc w:val="both"/>
      </w:pPr>
      <w:r w:rsidRPr="5EF5CDA9" w:rsidR="22069D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2022.10.19. </w:t>
      </w:r>
      <w:r w:rsidRPr="5EF5CDA9" w:rsidR="22069D4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716262" w:rsidR="00716262" w:rsidP="00716262" w:rsidRDefault="00716262" w14:paraId="313B11EF" w14:textId="555B1DFC">
      <w:pPr>
        <w:jc w:val="both"/>
        <w:rPr>
          <w:rFonts w:ascii="Times New Roman" w:hAnsi="Times New Roman" w:cs="Times New Roman"/>
          <w:sz w:val="24"/>
          <w:szCs w:val="24"/>
        </w:rPr>
      </w:pPr>
      <w:r w:rsidRPr="5EF5CDA9" w:rsidR="00716262">
        <w:rPr>
          <w:rFonts w:ascii="Times New Roman" w:hAnsi="Times New Roman" w:cs="Times New Roman"/>
          <w:sz w:val="24"/>
          <w:szCs w:val="24"/>
        </w:rPr>
        <w:t>Renewable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</w:t>
      </w:r>
      <w:r w:rsidRPr="5EF5CDA9" w:rsidR="00716262">
        <w:rPr>
          <w:rFonts w:ascii="Times New Roman" w:hAnsi="Times New Roman" w:cs="Times New Roman"/>
          <w:sz w:val="24"/>
          <w:szCs w:val="24"/>
        </w:rPr>
        <w:t>selective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</w:t>
      </w:r>
      <w:r w:rsidRPr="5EF5CDA9" w:rsidR="00716262">
        <w:rPr>
          <w:rFonts w:ascii="Times New Roman" w:hAnsi="Times New Roman" w:cs="Times New Roman"/>
          <w:sz w:val="24"/>
          <w:szCs w:val="24"/>
        </w:rPr>
        <w:t>waste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</w:t>
      </w:r>
      <w:r w:rsidRPr="5EF5CDA9" w:rsidR="00716262">
        <w:rPr>
          <w:rFonts w:ascii="Times New Roman" w:hAnsi="Times New Roman" w:cs="Times New Roman"/>
          <w:sz w:val="24"/>
          <w:szCs w:val="24"/>
        </w:rPr>
        <w:t>collection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</w:t>
      </w:r>
      <w:r w:rsidRPr="5EF5CDA9" w:rsidR="00716262">
        <w:rPr>
          <w:rFonts w:ascii="Times New Roman" w:hAnsi="Times New Roman" w:cs="Times New Roman"/>
          <w:sz w:val="24"/>
          <w:szCs w:val="24"/>
        </w:rPr>
        <w:t>at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</w:t>
      </w:r>
      <w:r w:rsidRPr="5EF5CDA9" w:rsidR="00716262">
        <w:rPr>
          <w:rFonts w:ascii="Times New Roman" w:hAnsi="Times New Roman" w:cs="Times New Roman"/>
          <w:sz w:val="24"/>
          <w:szCs w:val="24"/>
        </w:rPr>
        <w:t>the</w:t>
      </w:r>
      <w:r w:rsidRPr="5EF5CDA9" w:rsidR="00716262">
        <w:rPr>
          <w:rFonts w:ascii="Times New Roman" w:hAnsi="Times New Roman" w:cs="Times New Roman"/>
          <w:sz w:val="24"/>
          <w:szCs w:val="24"/>
        </w:rPr>
        <w:t xml:space="preserve"> UP</w:t>
      </w:r>
    </w:p>
    <w:p w:rsidRPr="00716262" w:rsidR="00D10EE2" w:rsidP="00716262" w:rsidRDefault="00716262" w14:paraId="19E92CE4" w14:textId="422BDCAF">
      <w:pPr>
        <w:jc w:val="both"/>
        <w:rPr>
          <w:rFonts w:ascii="Times New Roman" w:hAnsi="Times New Roman" w:cs="Times New Roman"/>
          <w:sz w:val="24"/>
          <w:szCs w:val="24"/>
        </w:rPr>
      </w:pPr>
      <w:r w:rsidRPr="00716262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renewing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of metal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bins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buildings. The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bins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cardboard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bins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site. In parallel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recyclable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and metal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, mixed in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716262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Pr="00716262">
        <w:rPr>
          <w:rFonts w:ascii="Times New Roman" w:hAnsi="Times New Roman" w:cs="Times New Roman"/>
          <w:sz w:val="24"/>
          <w:szCs w:val="24"/>
        </w:rPr>
        <w:t>.</w:t>
      </w:r>
    </w:p>
    <w:sectPr w:rsidRPr="0071626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2"/>
    <w:rsid w:val="00431B36"/>
    <w:rsid w:val="00716262"/>
    <w:rsid w:val="00D10EE2"/>
    <w:rsid w:val="22069D49"/>
    <w:rsid w:val="5EF5C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0E3F"/>
  <w15:chartTrackingRefBased/>
  <w15:docId w15:val="{2A4C4811-F585-4ECC-AB59-379689A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2023-09-18T10:14:00.0000000Z</dcterms:created>
  <dcterms:modified xsi:type="dcterms:W3CDTF">2023-10-09T09:10:52.3044639Z</dcterms:modified>
</coreProperties>
</file>